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24" w:rsidRPr="00CD0024" w:rsidRDefault="00CD0024" w:rsidP="00CD0024">
      <w:pPr>
        <w:jc w:val="center"/>
        <w:rPr>
          <w:rFonts w:ascii="Cambria" w:eastAsia="Times New Roman" w:hAnsi="Cambria"/>
          <w:b/>
          <w:bCs/>
          <w:kern w:val="28"/>
          <w:sz w:val="32"/>
          <w:szCs w:val="32"/>
        </w:rPr>
      </w:pPr>
      <w:r w:rsidRPr="00CD0024">
        <w:rPr>
          <w:rFonts w:ascii="Cambria" w:eastAsia="Times New Roman" w:hAnsi="Cambria" w:hint="eastAsia"/>
          <w:b/>
          <w:bCs/>
          <w:kern w:val="28"/>
          <w:sz w:val="32"/>
          <w:szCs w:val="32"/>
        </w:rPr>
        <w:t>A C</w:t>
      </w:r>
      <w:r w:rsidRPr="00CD0024">
        <w:rPr>
          <w:rFonts w:ascii="Cambria" w:eastAsia="Times New Roman" w:hAnsi="Cambria"/>
          <w:b/>
          <w:bCs/>
          <w:kern w:val="28"/>
          <w:sz w:val="32"/>
          <w:szCs w:val="32"/>
        </w:rPr>
        <w:t>omprehensive</w:t>
      </w:r>
      <w:r w:rsidRPr="00CD0024">
        <w:rPr>
          <w:rFonts w:ascii="Cambria" w:eastAsia="Times New Roman" w:hAnsi="Cambria" w:hint="eastAsia"/>
          <w:b/>
          <w:bCs/>
          <w:kern w:val="28"/>
          <w:sz w:val="32"/>
          <w:szCs w:val="32"/>
        </w:rPr>
        <w:t xml:space="preserve"> Profile </w:t>
      </w:r>
      <w:r w:rsidRPr="00CD0024">
        <w:rPr>
          <w:rFonts w:ascii="Cambria" w:eastAsia="Times New Roman" w:hAnsi="Cambria"/>
          <w:b/>
          <w:bCs/>
          <w:kern w:val="28"/>
          <w:sz w:val="32"/>
          <w:szCs w:val="32"/>
        </w:rPr>
        <w:t xml:space="preserve">Analysis of the </w:t>
      </w:r>
      <w:r w:rsidRPr="00CD0024">
        <w:rPr>
          <w:rFonts w:ascii="Cambria" w:eastAsia="Times New Roman" w:hAnsi="Cambria" w:hint="eastAsia"/>
          <w:b/>
          <w:bCs/>
          <w:kern w:val="28"/>
          <w:sz w:val="32"/>
          <w:szCs w:val="32"/>
        </w:rPr>
        <w:t>E</w:t>
      </w:r>
      <w:r w:rsidRPr="00CD0024">
        <w:rPr>
          <w:rFonts w:ascii="Cambria" w:eastAsia="Times New Roman" w:hAnsi="Cambria"/>
          <w:b/>
          <w:bCs/>
          <w:kern w:val="28"/>
          <w:sz w:val="32"/>
          <w:szCs w:val="32"/>
        </w:rPr>
        <w:t xml:space="preserve">ffect of </w:t>
      </w:r>
      <w:r w:rsidRPr="00CD0024">
        <w:rPr>
          <w:rFonts w:ascii="Cambria" w:eastAsia="Times New Roman" w:hAnsi="Cambria" w:hint="eastAsia"/>
          <w:b/>
          <w:bCs/>
          <w:kern w:val="28"/>
          <w:sz w:val="32"/>
          <w:szCs w:val="32"/>
        </w:rPr>
        <w:t xml:space="preserve">Job </w:t>
      </w:r>
      <w:proofErr w:type="spellStart"/>
      <w:r w:rsidRPr="00CD0024">
        <w:rPr>
          <w:rFonts w:ascii="Cambria" w:eastAsia="Times New Roman" w:hAnsi="Cambria"/>
          <w:b/>
          <w:bCs/>
          <w:kern w:val="28"/>
          <w:sz w:val="32"/>
          <w:szCs w:val="32"/>
        </w:rPr>
        <w:t>Embeddedness</w:t>
      </w:r>
      <w:proofErr w:type="spellEnd"/>
      <w:r w:rsidRPr="00CD0024">
        <w:rPr>
          <w:rFonts w:ascii="Cambria" w:eastAsia="Times New Roman" w:hAnsi="Cambria"/>
          <w:b/>
          <w:bCs/>
          <w:kern w:val="28"/>
          <w:sz w:val="32"/>
          <w:szCs w:val="32"/>
        </w:rPr>
        <w:t xml:space="preserve"> on Turnover Intention </w:t>
      </w:r>
      <w:r w:rsidRPr="00CD0024">
        <w:rPr>
          <w:rFonts w:ascii="Cambria" w:eastAsia="Times New Roman" w:hAnsi="Cambria" w:hint="eastAsia"/>
          <w:b/>
          <w:bCs/>
          <w:kern w:val="28"/>
          <w:sz w:val="32"/>
          <w:szCs w:val="32"/>
        </w:rPr>
        <w:t xml:space="preserve">among New Generation of Rural Migrant Workers </w:t>
      </w:r>
      <w:r w:rsidRPr="00CD0024">
        <w:rPr>
          <w:rFonts w:ascii="Cambria" w:eastAsia="Times New Roman" w:hAnsi="Cambria"/>
          <w:b/>
          <w:bCs/>
          <w:kern w:val="28"/>
          <w:sz w:val="32"/>
          <w:szCs w:val="32"/>
        </w:rPr>
        <w:t>in China</w:t>
      </w:r>
      <w:r w:rsidRPr="00CD0024">
        <w:rPr>
          <w:rFonts w:ascii="Cambria" w:eastAsia="Times New Roman" w:hAnsi="Cambria" w:hint="eastAsia"/>
          <w:b/>
          <w:bCs/>
          <w:kern w:val="28"/>
          <w:sz w:val="32"/>
          <w:szCs w:val="32"/>
        </w:rPr>
        <w:t xml:space="preserve">: </w:t>
      </w:r>
    </w:p>
    <w:p w:rsidR="00CD0024" w:rsidRPr="00CD0024" w:rsidRDefault="00CD0024" w:rsidP="00CD0024">
      <w:pPr>
        <w:jc w:val="center"/>
        <w:rPr>
          <w:rFonts w:ascii="Cambria" w:eastAsia="Times New Roman" w:hAnsi="Cambria"/>
          <w:b/>
          <w:bCs/>
          <w:kern w:val="28"/>
          <w:sz w:val="32"/>
          <w:szCs w:val="32"/>
        </w:rPr>
      </w:pPr>
      <w:r w:rsidRPr="00CD0024">
        <w:rPr>
          <w:rFonts w:ascii="Cambria" w:eastAsia="Times New Roman" w:hAnsi="Cambria" w:hint="eastAsia"/>
          <w:b/>
          <w:bCs/>
          <w:kern w:val="28"/>
          <w:sz w:val="32"/>
          <w:szCs w:val="32"/>
        </w:rPr>
        <w:t>Based on</w:t>
      </w:r>
      <w:r w:rsidRPr="00CD0024">
        <w:rPr>
          <w:rFonts w:ascii="Cambria" w:eastAsia="Times New Roman" w:hAnsi="Cambria"/>
          <w:b/>
          <w:bCs/>
          <w:kern w:val="28"/>
          <w:sz w:val="32"/>
          <w:szCs w:val="32"/>
        </w:rPr>
        <w:t xml:space="preserve"> PLS-SEM</w:t>
      </w:r>
      <w:bookmarkStart w:id="0" w:name="_GoBack"/>
      <w:bookmarkEnd w:id="0"/>
    </w:p>
    <w:p w:rsidR="00CD0024" w:rsidRPr="00CD0024" w:rsidRDefault="00CD0024" w:rsidP="00CD0024">
      <w:pPr>
        <w:spacing w:after="0" w:line="240" w:lineRule="auto"/>
        <w:jc w:val="center"/>
        <w:rPr>
          <w:b/>
        </w:rPr>
      </w:pPr>
      <w:r w:rsidRPr="00E03DE5">
        <w:rPr>
          <w:vertAlign w:val="superscript"/>
        </w:rPr>
        <w:t>1</w:t>
      </w:r>
      <w:r w:rsidRPr="00CD0024">
        <w:rPr>
          <w:b/>
        </w:rPr>
        <w:t xml:space="preserve">Tang </w:t>
      </w:r>
      <w:proofErr w:type="spellStart"/>
      <w:r w:rsidRPr="00CD0024">
        <w:rPr>
          <w:b/>
        </w:rPr>
        <w:t>MeiRun</w:t>
      </w:r>
      <w:proofErr w:type="spellEnd"/>
      <w:r w:rsidRPr="00CD0024">
        <w:rPr>
          <w:b/>
        </w:rPr>
        <w:t xml:space="preserve">, </w:t>
      </w:r>
      <w:r>
        <w:rPr>
          <w:vertAlign w:val="superscript"/>
        </w:rPr>
        <w:t>2</w:t>
      </w:r>
      <w:r w:rsidRPr="00CD0024">
        <w:rPr>
          <w:b/>
        </w:rPr>
        <w:t xml:space="preserve">Jennie </w:t>
      </w:r>
      <w:proofErr w:type="spellStart"/>
      <w:r w:rsidRPr="00CD0024">
        <w:rPr>
          <w:b/>
        </w:rPr>
        <w:t>Soo</w:t>
      </w:r>
      <w:proofErr w:type="spellEnd"/>
      <w:r w:rsidRPr="00CD0024">
        <w:rPr>
          <w:b/>
        </w:rPr>
        <w:t xml:space="preserve"> </w:t>
      </w:r>
      <w:proofErr w:type="spellStart"/>
      <w:r w:rsidRPr="00CD0024">
        <w:rPr>
          <w:b/>
        </w:rPr>
        <w:t>Hooi</w:t>
      </w:r>
      <w:proofErr w:type="spellEnd"/>
      <w:r w:rsidRPr="00CD0024">
        <w:rPr>
          <w:b/>
        </w:rPr>
        <w:t xml:space="preserve"> Sin, </w:t>
      </w:r>
      <w:r w:rsidRPr="00E03DE5">
        <w:rPr>
          <w:vertAlign w:val="superscript"/>
        </w:rPr>
        <w:t>3</w:t>
      </w:r>
      <w:r w:rsidRPr="00CD0024">
        <w:rPr>
          <w:b/>
        </w:rPr>
        <w:t>Chuah Chin Wei3</w:t>
      </w:r>
    </w:p>
    <w:p w:rsidR="00CD0024" w:rsidRPr="00CD0024" w:rsidRDefault="00CD0024" w:rsidP="00CD0024">
      <w:pPr>
        <w:spacing w:after="0" w:line="240" w:lineRule="auto"/>
        <w:contextualSpacing/>
        <w:jc w:val="center"/>
        <w:rPr>
          <w:i/>
        </w:rPr>
      </w:pPr>
      <w:r>
        <w:rPr>
          <w:rFonts w:ascii="Times New Roman" w:eastAsia="Calibri" w:hAnsi="Times New Roman"/>
          <w:bCs/>
          <w:sz w:val="18"/>
          <w:szCs w:val="18"/>
          <w:vertAlign w:val="superscript"/>
        </w:rPr>
        <w:t>1</w:t>
      </w:r>
      <w:r w:rsidRPr="00CD0024">
        <w:rPr>
          <w:i/>
        </w:rPr>
        <w:t xml:space="preserve">School of Business Management, </w:t>
      </w:r>
      <w:proofErr w:type="spellStart"/>
      <w:r w:rsidRPr="00CD0024">
        <w:rPr>
          <w:i/>
        </w:rPr>
        <w:t>Universiti</w:t>
      </w:r>
      <w:proofErr w:type="spellEnd"/>
      <w:r w:rsidRPr="00CD0024">
        <w:rPr>
          <w:i/>
        </w:rPr>
        <w:t xml:space="preserve"> Utara Malaysia, Malaysia;</w:t>
      </w:r>
    </w:p>
    <w:p w:rsidR="00CD0024" w:rsidRDefault="00CD0024" w:rsidP="00CD0024">
      <w:pPr>
        <w:spacing w:after="0" w:line="240" w:lineRule="auto"/>
        <w:ind w:firstLineChars="50" w:firstLine="110"/>
        <w:contextualSpacing/>
        <w:jc w:val="center"/>
        <w:rPr>
          <w:rFonts w:ascii="Times New Roman" w:hAnsi="Times New Roman"/>
          <w:bCs/>
          <w:sz w:val="18"/>
          <w:szCs w:val="18"/>
        </w:rPr>
      </w:pPr>
      <w:r w:rsidRPr="00CD0024">
        <w:rPr>
          <w:i/>
        </w:rPr>
        <w:t xml:space="preserve">School of Management, </w:t>
      </w:r>
      <w:proofErr w:type="spellStart"/>
      <w:proofErr w:type="gramStart"/>
      <w:r w:rsidRPr="00CD0024">
        <w:rPr>
          <w:i/>
        </w:rPr>
        <w:t>GuiZhou</w:t>
      </w:r>
      <w:proofErr w:type="spellEnd"/>
      <w:proofErr w:type="gramEnd"/>
      <w:r w:rsidRPr="00CD0024">
        <w:rPr>
          <w:i/>
        </w:rPr>
        <w:t xml:space="preserve"> University, China</w:t>
      </w:r>
      <w:r>
        <w:rPr>
          <w:i/>
        </w:rPr>
        <w:t>.</w:t>
      </w:r>
      <w:r w:rsidRPr="00CD0024">
        <w:rPr>
          <w:i/>
        </w:rPr>
        <w:t xml:space="preserve">  Email:</w:t>
      </w:r>
      <w:r>
        <w:rPr>
          <w:i/>
        </w:rPr>
        <w:t xml:space="preserve"> </w:t>
      </w:r>
      <w:hyperlink r:id="rId9" w:history="1">
        <w:r w:rsidRPr="00CD0024">
          <w:rPr>
            <w:rStyle w:val="Hyperlink"/>
          </w:rPr>
          <w:t>tmrh715@gmail.com</w:t>
        </w:r>
      </w:hyperlink>
    </w:p>
    <w:p w:rsidR="00CD0024" w:rsidRPr="004B7035" w:rsidRDefault="00CD0024" w:rsidP="00CD0024">
      <w:pPr>
        <w:spacing w:after="0" w:line="240" w:lineRule="auto"/>
        <w:contextualSpacing/>
        <w:jc w:val="center"/>
        <w:rPr>
          <w:rFonts w:ascii="Times New Roman" w:eastAsia="Calibri" w:hAnsi="Times New Roman"/>
          <w:bCs/>
          <w:sz w:val="18"/>
          <w:szCs w:val="18"/>
        </w:rPr>
      </w:pPr>
      <w:proofErr w:type="gramStart"/>
      <w:r>
        <w:rPr>
          <w:rFonts w:ascii="Times New Roman" w:eastAsia="Calibri" w:hAnsi="Times New Roman"/>
          <w:bCs/>
          <w:sz w:val="18"/>
          <w:szCs w:val="18"/>
          <w:vertAlign w:val="superscript"/>
        </w:rPr>
        <w:t>2</w:t>
      </w:r>
      <w:r w:rsidRPr="00CD0024">
        <w:rPr>
          <w:i/>
        </w:rPr>
        <w:t xml:space="preserve">School of Business Management, </w:t>
      </w:r>
      <w:proofErr w:type="spellStart"/>
      <w:r w:rsidRPr="00CD0024">
        <w:rPr>
          <w:i/>
        </w:rPr>
        <w:t>Universiti</w:t>
      </w:r>
      <w:proofErr w:type="spellEnd"/>
      <w:r w:rsidRPr="00CD0024">
        <w:rPr>
          <w:i/>
        </w:rPr>
        <w:t xml:space="preserve"> Utara Malaysia, Malaysia.</w:t>
      </w:r>
      <w:proofErr w:type="gramEnd"/>
      <w:r w:rsidRPr="00CD0024">
        <w:rPr>
          <w:i/>
        </w:rPr>
        <w:t xml:space="preserve"> Email:</w:t>
      </w:r>
      <w:r w:rsidRPr="004B7035">
        <w:rPr>
          <w:rFonts w:ascii="Times New Roman" w:eastAsia="Calibri" w:hAnsi="Times New Roman"/>
          <w:bCs/>
          <w:sz w:val="18"/>
          <w:szCs w:val="18"/>
        </w:rPr>
        <w:t xml:space="preserve"> </w:t>
      </w:r>
      <w:hyperlink r:id="rId10" w:history="1">
        <w:r w:rsidRPr="00CD0024">
          <w:rPr>
            <w:rStyle w:val="Hyperlink"/>
          </w:rPr>
          <w:t>Jennies@uum.edu.my</w:t>
        </w:r>
      </w:hyperlink>
    </w:p>
    <w:p w:rsidR="00CD0024" w:rsidRDefault="00CD0024" w:rsidP="00AA3BAC">
      <w:pPr>
        <w:pStyle w:val="SSEEMAILS"/>
        <w:spacing w:after="240"/>
        <w:rPr>
          <w:rStyle w:val="Hyperlink"/>
        </w:rPr>
      </w:pPr>
      <w:proofErr w:type="gramStart"/>
      <w:r>
        <w:rPr>
          <w:rFonts w:ascii="Times New Roman" w:eastAsia="Calibri" w:hAnsi="Times New Roman"/>
          <w:bCs/>
          <w:sz w:val="18"/>
          <w:szCs w:val="18"/>
          <w:vertAlign w:val="superscript"/>
        </w:rPr>
        <w:t>3</w:t>
      </w:r>
      <w:r w:rsidRPr="004B7035">
        <w:rPr>
          <w:rFonts w:ascii="Times New Roman" w:eastAsia="Calibri" w:hAnsi="Times New Roman"/>
          <w:bCs/>
          <w:sz w:val="18"/>
          <w:szCs w:val="18"/>
        </w:rPr>
        <w:t xml:space="preserve"> </w:t>
      </w:r>
      <w:r w:rsidRPr="00CD0024">
        <w:rPr>
          <w:i/>
          <w:color w:val="auto"/>
        </w:rPr>
        <w:t xml:space="preserve">Othman </w:t>
      </w:r>
      <w:proofErr w:type="spellStart"/>
      <w:r w:rsidRPr="00CD0024">
        <w:rPr>
          <w:i/>
          <w:color w:val="auto"/>
        </w:rPr>
        <w:t>Yeop</w:t>
      </w:r>
      <w:proofErr w:type="spellEnd"/>
      <w:r w:rsidRPr="00CD0024">
        <w:rPr>
          <w:i/>
          <w:color w:val="auto"/>
        </w:rPr>
        <w:t xml:space="preserve"> Abdullah Graduate School of Business, </w:t>
      </w:r>
      <w:proofErr w:type="spellStart"/>
      <w:r w:rsidRPr="00CD0024">
        <w:rPr>
          <w:i/>
          <w:color w:val="auto"/>
        </w:rPr>
        <w:t>Universiti</w:t>
      </w:r>
      <w:proofErr w:type="spellEnd"/>
      <w:r w:rsidRPr="00CD0024">
        <w:rPr>
          <w:i/>
          <w:color w:val="auto"/>
        </w:rPr>
        <w:t xml:space="preserve"> Utara Malaysia, Malaysia.</w:t>
      </w:r>
      <w:proofErr w:type="gramEnd"/>
      <w:r w:rsidRPr="00CD0024">
        <w:rPr>
          <w:i/>
          <w:color w:val="auto"/>
        </w:rPr>
        <w:t xml:space="preserve"> Email: </w:t>
      </w:r>
      <w:hyperlink r:id="rId11" w:history="1">
        <w:r w:rsidRPr="00CD0024">
          <w:rPr>
            <w:rStyle w:val="Hyperlink"/>
          </w:rPr>
          <w:t>francischuah@uum.edu.my</w:t>
        </w:r>
      </w:hyperlink>
    </w:p>
    <w:p w:rsidR="00AA3BAC" w:rsidRPr="00E03DE5" w:rsidRDefault="00AA3BAC" w:rsidP="00CD0024">
      <w:pPr>
        <w:pStyle w:val="SSEEMAILS"/>
      </w:pPr>
      <w:r w:rsidRPr="00AA3BAC">
        <w:rPr>
          <w:bCs/>
          <w:color w:val="auto"/>
        </w:rPr>
        <w:t>Corresponding</w:t>
      </w:r>
      <w:r>
        <w:rPr>
          <w:bCs/>
          <w:color w:val="auto"/>
        </w:rPr>
        <w:t xml:space="preserve"> </w:t>
      </w:r>
      <w:r w:rsidRPr="00AA3BAC">
        <w:rPr>
          <w:bCs/>
          <w:color w:val="auto"/>
        </w:rPr>
        <w:t xml:space="preserve">author: Tang </w:t>
      </w:r>
      <w:proofErr w:type="spellStart"/>
      <w:r w:rsidRPr="00AA3BAC">
        <w:rPr>
          <w:bCs/>
          <w:color w:val="auto"/>
        </w:rPr>
        <w:t>MeiRun</w:t>
      </w:r>
      <w:proofErr w:type="spellEnd"/>
      <w:r w:rsidRPr="00AA3BAC">
        <w:rPr>
          <w:bCs/>
          <w:color w:val="auto"/>
        </w:rPr>
        <w:t>;</w:t>
      </w:r>
      <w:r w:rsidR="00B37998">
        <w:rPr>
          <w:bCs/>
          <w:color w:val="auto"/>
        </w:rPr>
        <w:t xml:space="preserve"> Tel: 0086-13639108510;</w:t>
      </w:r>
      <w:r w:rsidRPr="00AA3BAC">
        <w:rPr>
          <w:bCs/>
          <w:color w:val="auto"/>
        </w:rPr>
        <w:t xml:space="preserve"> </w:t>
      </w:r>
      <w:r>
        <w:rPr>
          <w:bCs/>
          <w:color w:val="auto"/>
        </w:rPr>
        <w:t xml:space="preserve">Email: </w:t>
      </w:r>
      <w:hyperlink r:id="rId12" w:history="1">
        <w:r w:rsidRPr="00CD0024">
          <w:rPr>
            <w:rStyle w:val="Hyperlink"/>
          </w:rPr>
          <w:t>tmrh715@gmail.com</w:t>
        </w:r>
      </w:hyperlink>
    </w:p>
    <w:p w:rsidR="00E03DE5" w:rsidRDefault="00E03DE5" w:rsidP="00E03DE5">
      <w:pPr>
        <w:pStyle w:val="SSEABSTRACTACKREFERENCES"/>
      </w:pPr>
      <w:r>
        <w:t xml:space="preserve">ABSTRACT  </w:t>
      </w:r>
    </w:p>
    <w:p w:rsidR="00AE225D" w:rsidRPr="00AE225D" w:rsidRDefault="005D7D97" w:rsidP="00AE225D">
      <w:pPr>
        <w:spacing w:before="240" w:after="0" w:line="240" w:lineRule="auto"/>
        <w:rPr>
          <w:bCs/>
        </w:rPr>
      </w:pPr>
      <w:r>
        <w:rPr>
          <w:bCs/>
        </w:rPr>
        <w:t xml:space="preserve">This paper </w:t>
      </w:r>
      <w:r w:rsidR="00AE225D" w:rsidRPr="00AE225D">
        <w:rPr>
          <w:bCs/>
        </w:rPr>
        <w:t>aimed to examine the relationship between organizati</w:t>
      </w:r>
      <w:r w:rsidR="00640D5E">
        <w:rPr>
          <w:bCs/>
        </w:rPr>
        <w:t xml:space="preserve">on </w:t>
      </w:r>
      <w:proofErr w:type="spellStart"/>
      <w:r w:rsidR="00640D5E">
        <w:rPr>
          <w:bCs/>
        </w:rPr>
        <w:t>embeddedness</w:t>
      </w:r>
      <w:proofErr w:type="spellEnd"/>
      <w:r w:rsidR="00640D5E">
        <w:rPr>
          <w:bCs/>
        </w:rPr>
        <w:t xml:space="preserve"> (OE), community</w:t>
      </w:r>
      <w:r w:rsidR="00640D5E">
        <w:rPr>
          <w:rFonts w:hint="eastAsia"/>
          <w:bCs/>
          <w:lang w:eastAsia="zh-CN"/>
        </w:rPr>
        <w:t xml:space="preserve"> </w:t>
      </w:r>
      <w:proofErr w:type="spellStart"/>
      <w:r w:rsidR="00AE225D" w:rsidRPr="00AE225D">
        <w:rPr>
          <w:bCs/>
        </w:rPr>
        <w:t>embeddedness</w:t>
      </w:r>
      <w:proofErr w:type="spellEnd"/>
      <w:r w:rsidR="00AE225D" w:rsidRPr="00AE225D">
        <w:rPr>
          <w:bCs/>
        </w:rPr>
        <w:t xml:space="preserve"> (CE) and turnover intention in the context of manufacturer sector in China. A 37-item questionnaire was filled by 384 new </w:t>
      </w:r>
      <w:proofErr w:type="gramStart"/>
      <w:r>
        <w:rPr>
          <w:bCs/>
        </w:rPr>
        <w:t>generation</w:t>
      </w:r>
      <w:proofErr w:type="gramEnd"/>
      <w:r w:rsidR="00AE225D" w:rsidRPr="00AE225D">
        <w:rPr>
          <w:bCs/>
        </w:rPr>
        <w:t xml:space="preserve"> of rural migrant workers. Data were examined through a first-order of reflective model (SME1) and a two-stage </w:t>
      </w:r>
      <w:r w:rsidR="00AE225D" w:rsidRPr="00AE225D">
        <w:rPr>
          <w:rFonts w:hint="eastAsia"/>
          <w:bCs/>
        </w:rPr>
        <w:t>of second-order reflective-formative hierarchical model</w:t>
      </w:r>
      <w:r w:rsidR="00AE225D" w:rsidRPr="00AE225D">
        <w:rPr>
          <w:bCs/>
        </w:rPr>
        <w:t xml:space="preserve"> (SME2) with the technical of Partial Least Squares. The empirical test results indicated that both OE and CE negative and significant related to turnover intention. When further disaggregated the components of OE and CE into the three sub-dimensions of fit, links, and sacrifice, this study found that causal indicator model of job </w:t>
      </w:r>
      <w:proofErr w:type="spellStart"/>
      <w:r w:rsidR="00AE225D" w:rsidRPr="00AE225D">
        <w:rPr>
          <w:bCs/>
        </w:rPr>
        <w:t>embeddedness</w:t>
      </w:r>
      <w:proofErr w:type="spellEnd"/>
      <w:r w:rsidR="00AE225D" w:rsidRPr="00AE225D">
        <w:rPr>
          <w:bCs/>
        </w:rPr>
        <w:t xml:space="preserve"> predict more variance of turnover intention than reflective model. Moreover, this study found that OEF, OES, CEF, and CES negative and significantly associated with turnover intention, while OEL positive related to turnover intention. Additionally, CEL did not show significant impact on turnover intention. The study concludes with several implications and </w:t>
      </w:r>
      <w:r w:rsidR="00AE225D" w:rsidRPr="00AE225D">
        <w:rPr>
          <w:rFonts w:hint="eastAsia"/>
          <w:bCs/>
        </w:rPr>
        <w:t>recommendations</w:t>
      </w:r>
      <w:r w:rsidR="00AE225D" w:rsidRPr="00AE225D">
        <w:rPr>
          <w:bCs/>
        </w:rPr>
        <w:t xml:space="preserve"> for future research.</w:t>
      </w:r>
    </w:p>
    <w:p w:rsidR="00AE225D" w:rsidRDefault="00E03DE5" w:rsidP="00E03DE5">
      <w:r w:rsidRPr="00352AA9">
        <w:rPr>
          <w:b/>
          <w:bCs/>
        </w:rPr>
        <w:t>Keywords:</w:t>
      </w:r>
      <w:r>
        <w:t xml:space="preserve"> </w:t>
      </w:r>
      <w:r w:rsidR="00AE225D" w:rsidRPr="00AE225D">
        <w:t>T</w:t>
      </w:r>
      <w:r w:rsidR="00AE225D" w:rsidRPr="00AE225D">
        <w:rPr>
          <w:rFonts w:hint="eastAsia"/>
        </w:rPr>
        <w:t xml:space="preserve">urnover </w:t>
      </w:r>
      <w:r w:rsidR="00AE225D" w:rsidRPr="00AE225D">
        <w:t>I</w:t>
      </w:r>
      <w:r w:rsidR="00AE225D" w:rsidRPr="00AE225D">
        <w:rPr>
          <w:rFonts w:hint="eastAsia"/>
        </w:rPr>
        <w:t>ntention</w:t>
      </w:r>
      <w:r w:rsidR="00AE225D">
        <w:t>;</w:t>
      </w:r>
      <w:r w:rsidR="00AE225D" w:rsidRPr="00AE225D">
        <w:rPr>
          <w:rFonts w:hint="eastAsia"/>
        </w:rPr>
        <w:t xml:space="preserve"> </w:t>
      </w:r>
      <w:r w:rsidR="00AE225D" w:rsidRPr="00AE225D">
        <w:t>O</w:t>
      </w:r>
      <w:r w:rsidR="00AE225D" w:rsidRPr="00AE225D">
        <w:rPr>
          <w:rFonts w:hint="eastAsia"/>
        </w:rPr>
        <w:t xml:space="preserve">rganization </w:t>
      </w:r>
      <w:proofErr w:type="spellStart"/>
      <w:r w:rsidR="00AE225D" w:rsidRPr="00AE225D">
        <w:t>E</w:t>
      </w:r>
      <w:r w:rsidR="00AE225D" w:rsidRPr="00AE225D">
        <w:rPr>
          <w:rFonts w:hint="eastAsia"/>
        </w:rPr>
        <w:t>mbeddedness</w:t>
      </w:r>
      <w:proofErr w:type="spellEnd"/>
      <w:r w:rsidR="00AE225D">
        <w:t>;</w:t>
      </w:r>
      <w:r w:rsidR="00AE225D" w:rsidRPr="00AE225D">
        <w:rPr>
          <w:rFonts w:hint="eastAsia"/>
        </w:rPr>
        <w:t xml:space="preserve"> </w:t>
      </w:r>
      <w:r w:rsidR="00AE225D" w:rsidRPr="00AE225D">
        <w:t>C</w:t>
      </w:r>
      <w:r w:rsidR="00AE225D" w:rsidRPr="00AE225D">
        <w:rPr>
          <w:rFonts w:hint="eastAsia"/>
        </w:rPr>
        <w:t xml:space="preserve">ommunity </w:t>
      </w:r>
      <w:proofErr w:type="spellStart"/>
      <w:r w:rsidR="00AE225D" w:rsidRPr="00AE225D">
        <w:t>E</w:t>
      </w:r>
      <w:r w:rsidR="00AE225D" w:rsidRPr="00AE225D">
        <w:rPr>
          <w:rFonts w:hint="eastAsia"/>
        </w:rPr>
        <w:t>mbeddedness</w:t>
      </w:r>
      <w:proofErr w:type="spellEnd"/>
      <w:r w:rsidR="00AE225D">
        <w:t>;</w:t>
      </w:r>
      <w:r w:rsidR="00AE225D" w:rsidRPr="00AE225D">
        <w:rPr>
          <w:rFonts w:hint="eastAsia"/>
        </w:rPr>
        <w:t xml:space="preserve"> </w:t>
      </w:r>
      <w:r w:rsidR="00AE225D">
        <w:t xml:space="preserve">New Generation of Rural Migrant Workers; </w:t>
      </w:r>
      <w:r w:rsidR="00AE225D" w:rsidRPr="00AE225D">
        <w:rPr>
          <w:rFonts w:hint="eastAsia"/>
        </w:rPr>
        <w:t>China</w:t>
      </w:r>
      <w:r w:rsidR="00AE225D">
        <w:t>.</w:t>
      </w:r>
    </w:p>
    <w:p w:rsidR="00E03DE5" w:rsidRPr="000E67FD" w:rsidRDefault="00E03DE5" w:rsidP="00E03DE5">
      <w:pPr>
        <w:pStyle w:val="Heading1"/>
      </w:pPr>
      <w:bookmarkStart w:id="1" w:name="_Toc375251595"/>
      <w:r w:rsidRPr="000E67FD">
        <w:t>Introduction</w:t>
      </w:r>
      <w:bookmarkEnd w:id="1"/>
      <w:r w:rsidRPr="000E67FD">
        <w:t xml:space="preserve"> </w:t>
      </w:r>
    </w:p>
    <w:p w:rsidR="00AE225D" w:rsidRPr="00AE225D" w:rsidRDefault="00AE225D" w:rsidP="00AE225D">
      <w:pPr>
        <w:spacing w:line="240" w:lineRule="auto"/>
        <w:contextualSpacing/>
        <w:rPr>
          <w:bCs/>
        </w:rPr>
      </w:pPr>
      <w:bookmarkStart w:id="2" w:name="_Toc375251596"/>
      <w:r w:rsidRPr="00AE225D">
        <w:rPr>
          <w:bCs/>
        </w:rPr>
        <w:t xml:space="preserve">In terms of voluntary </w:t>
      </w:r>
      <w:r w:rsidRPr="00AE225D">
        <w:rPr>
          <w:rFonts w:hint="eastAsia"/>
          <w:bCs/>
        </w:rPr>
        <w:t>turnover,</w:t>
      </w:r>
      <w:r w:rsidRPr="00AE225D">
        <w:rPr>
          <w:bCs/>
        </w:rPr>
        <w:t xml:space="preserve"> numbers of</w:t>
      </w:r>
      <w:r w:rsidRPr="00AE225D">
        <w:rPr>
          <w:rFonts w:hint="eastAsia"/>
          <w:bCs/>
        </w:rPr>
        <w:t xml:space="preserve"> researchers have </w:t>
      </w:r>
      <w:r w:rsidRPr="00AE225D">
        <w:rPr>
          <w:bCs/>
        </w:rPr>
        <w:t>explored the turnover process (i.e. job attitudes, job alternative, and job search) and provided multivariate turnover models. However, previous studies have demonstrated that job attitudes variables</w:t>
      </w:r>
      <w:r w:rsidRPr="00AE225D">
        <w:rPr>
          <w:rFonts w:hint="eastAsia"/>
          <w:bCs/>
        </w:rPr>
        <w:t xml:space="preserve"> (</w:t>
      </w:r>
      <w:r w:rsidRPr="00AE225D">
        <w:rPr>
          <w:bCs/>
        </w:rPr>
        <w:t>organizational commitment and job satisfaction</w:t>
      </w:r>
      <w:r w:rsidRPr="00AE225D">
        <w:rPr>
          <w:rFonts w:hint="eastAsia"/>
          <w:bCs/>
        </w:rPr>
        <w:t>)</w:t>
      </w:r>
      <w:r w:rsidRPr="00AE225D">
        <w:rPr>
          <w:bCs/>
        </w:rPr>
        <w:t xml:space="preserve"> play a relative small role in explaining only 4%-5% of variance in turnover </w:t>
      </w:r>
      <w:r w:rsidRPr="00AE225D">
        <w:rPr>
          <w:bCs/>
        </w:rPr>
        <w:fldChar w:fldCharType="begin" w:fldLock="1"/>
      </w:r>
      <w:r w:rsidR="00AC5AD8">
        <w:rPr>
          <w:bCs/>
        </w:rPr>
        <w:instrText>ADDIN CSL_CITATION { "citationItems" : [ { "id" : "ITEM-1", "itemData" : { "DOI" : "10.1177/014920630002600305", "ISBN" : "0149-2063", "ISSN" : "0149-2063", "PMID" : "3436379", "abstract" : "This article reports the results of a comprehensive meta-analysis of turnover antecedents, extending an earlier one by Hom and Griffeth (1995). As such, this updated meta-analysis represents the most wide- ranging quantitative review to date of the predictive strength of numer- ous turnover antecedents. Importantly, the present investigation identi- fies various moderators of antecedent-turnover correlations. The implications of these findings for both theory and practice are dis- cussed. \u00a9 2000 Elsevier Science Inc. All rights reserved. As", "author" : [ { "dropping-particle" : "", "family" : "Griffeth", "given" : "Rodger W.", "non-dropping-particle" : "", "parse-names" : false, "suffix" : "" }, { "dropping-particle" : "", "family" : "Hom", "given" : "Peter W.", "non-dropping-particle" : "", "parse-names" : false, "suffix" : "" }, { "dropping-particle" : "", "family" : "Gaertner", "given" : "Stefan", "non-dropping-particle" : "", "parse-names" : false, "suffix" : "" } ], "container-title" : "Journal of Management", "id" : "ITEM-1", "issue" : "3", "issued" : { "date-parts" : [ [ "2000" ] ] }, "page" : "463-488", "title" : "A Meta-Analysis of Antecedents and Correlates of Employee Turnover: Update, Moderator Tests, and Research Implications for the Next Millennium", "type" : "article-journal", "volume" : "26" }, "uris" : [ "http://www.mendeley.com/documents/?uuid=ffb042d4-edad-46ed-a57c-2f72b557de89" ] } ], "mendeley" : { "formattedCitation" : "[1]", "plainTextFormattedCitation" : "[1]", "previouslyFormattedCitation" : "[1]" }, "properties" : { "noteIndex" : 0 }, "schema" : "https://github.com/citation-style-language/schema/raw/master/csl-citation.json" }</w:instrText>
      </w:r>
      <w:r w:rsidRPr="00AE225D">
        <w:rPr>
          <w:bCs/>
        </w:rPr>
        <w:fldChar w:fldCharType="separate"/>
      </w:r>
      <w:r w:rsidR="00AC5AD8" w:rsidRPr="00AC5AD8">
        <w:rPr>
          <w:bCs/>
          <w:noProof/>
        </w:rPr>
        <w:t>[1]</w:t>
      </w:r>
      <w:r w:rsidRPr="00AE225D">
        <w:rPr>
          <w:bCs/>
        </w:rPr>
        <w:fldChar w:fldCharType="end"/>
      </w:r>
      <w:r w:rsidRPr="00AE225D">
        <w:rPr>
          <w:rFonts w:hint="eastAsia"/>
          <w:bCs/>
        </w:rPr>
        <w:t>.</w:t>
      </w:r>
      <w:r w:rsidRPr="00AE225D">
        <w:rPr>
          <w:bCs/>
        </w:rPr>
        <w:t xml:space="preserve"> O</w:t>
      </w:r>
      <w:r w:rsidRPr="00AE225D">
        <w:rPr>
          <w:rFonts w:hint="eastAsia"/>
          <w:bCs/>
        </w:rPr>
        <w:t xml:space="preserve">ther scholars have </w:t>
      </w:r>
      <w:r w:rsidR="005D7D97">
        <w:rPr>
          <w:bCs/>
        </w:rPr>
        <w:t>stress</w:t>
      </w:r>
      <w:r w:rsidRPr="00AE225D">
        <w:rPr>
          <w:bCs/>
        </w:rPr>
        <w:t>ed that</w:t>
      </w:r>
      <w:r w:rsidRPr="00AE225D">
        <w:rPr>
          <w:rFonts w:hint="eastAsia"/>
          <w:bCs/>
        </w:rPr>
        <w:t xml:space="preserve"> </w:t>
      </w:r>
      <w:r w:rsidRPr="00AE225D">
        <w:rPr>
          <w:bCs/>
        </w:rPr>
        <w:t>job alternatives</w:t>
      </w:r>
      <w:r w:rsidRPr="00AE225D">
        <w:rPr>
          <w:rFonts w:hint="eastAsia"/>
          <w:bCs/>
        </w:rPr>
        <w:t xml:space="preserve"> and </w:t>
      </w:r>
      <w:r w:rsidRPr="00AE225D">
        <w:rPr>
          <w:bCs/>
        </w:rPr>
        <w:t xml:space="preserve">job search </w:t>
      </w:r>
      <w:r w:rsidRPr="00AE225D">
        <w:rPr>
          <w:rFonts w:hint="eastAsia"/>
          <w:bCs/>
        </w:rPr>
        <w:t xml:space="preserve">were weak </w:t>
      </w:r>
      <w:r w:rsidRPr="00AE225D">
        <w:rPr>
          <w:bCs/>
        </w:rPr>
        <w:t>prediction</w:t>
      </w:r>
      <w:r w:rsidRPr="00AE225D">
        <w:rPr>
          <w:rFonts w:hint="eastAsia"/>
          <w:bCs/>
        </w:rPr>
        <w:t xml:space="preserve">s of </w:t>
      </w:r>
      <w:r w:rsidRPr="00AE225D">
        <w:rPr>
          <w:bCs/>
        </w:rPr>
        <w:t>turnover</w:t>
      </w:r>
      <w:r w:rsidR="00026590">
        <w:rPr>
          <w:bCs/>
        </w:rPr>
        <w:t xml:space="preserve"> [1]</w:t>
      </w:r>
      <w:r w:rsidRPr="00AE225D">
        <w:rPr>
          <w:rFonts w:hint="eastAsia"/>
          <w:bCs/>
        </w:rPr>
        <w:t>.</w:t>
      </w:r>
      <w:r w:rsidRPr="00AE225D">
        <w:rPr>
          <w:bCs/>
        </w:rPr>
        <w:t xml:space="preserve"> Same modest predictive strength (i.e. 5% to 25% of variance) </w:t>
      </w:r>
      <w:r w:rsidRPr="00AE225D">
        <w:rPr>
          <w:rFonts w:hint="eastAsia"/>
          <w:bCs/>
        </w:rPr>
        <w:t xml:space="preserve">of </w:t>
      </w:r>
      <w:r w:rsidRPr="00AE225D">
        <w:rPr>
          <w:bCs/>
        </w:rPr>
        <w:t xml:space="preserve">traditional turnover models </w:t>
      </w:r>
      <w:r w:rsidRPr="00AE225D">
        <w:rPr>
          <w:rFonts w:hint="eastAsia"/>
          <w:bCs/>
        </w:rPr>
        <w:t xml:space="preserve">in turnover </w:t>
      </w:r>
      <w:r w:rsidRPr="00AE225D">
        <w:rPr>
          <w:bCs/>
        </w:rPr>
        <w:t xml:space="preserve">was revealed in previous studies </w:t>
      </w:r>
      <w:r w:rsidR="00AC5AD8">
        <w:rPr>
          <w:bCs/>
        </w:rPr>
        <w:t>[2</w:t>
      </w:r>
      <w:proofErr w:type="gramStart"/>
      <w:r w:rsidR="00AC5AD8">
        <w:rPr>
          <w:bCs/>
        </w:rPr>
        <w:t>][</w:t>
      </w:r>
      <w:proofErr w:type="gramEnd"/>
      <w:r w:rsidR="00AC5AD8">
        <w:rPr>
          <w:bCs/>
        </w:rPr>
        <w:t>3]</w:t>
      </w:r>
      <w:r w:rsidRPr="00AE225D">
        <w:rPr>
          <w:bCs/>
        </w:rPr>
        <w:t>. Th</w:t>
      </w:r>
      <w:r w:rsidR="005D7D97">
        <w:rPr>
          <w:rFonts w:hint="eastAsia"/>
          <w:bCs/>
        </w:rPr>
        <w:t>e</w:t>
      </w:r>
      <w:r w:rsidRPr="00AE225D">
        <w:rPr>
          <w:bCs/>
        </w:rPr>
        <w:t xml:space="preserve"> modest predictive strength </w:t>
      </w:r>
      <w:r w:rsidRPr="00AE225D">
        <w:rPr>
          <w:rFonts w:hint="eastAsia"/>
          <w:bCs/>
        </w:rPr>
        <w:t>of traditional job attitudes,</w:t>
      </w:r>
      <w:r w:rsidRPr="00AE225D">
        <w:rPr>
          <w:bCs/>
        </w:rPr>
        <w:t xml:space="preserve"> job alternative, job search</w:t>
      </w:r>
      <w:r w:rsidRPr="00AE225D">
        <w:rPr>
          <w:rFonts w:hint="eastAsia"/>
          <w:bCs/>
        </w:rPr>
        <w:t>, and</w:t>
      </w:r>
      <w:r w:rsidRPr="00AE225D">
        <w:rPr>
          <w:bCs/>
        </w:rPr>
        <w:t xml:space="preserve"> traditional turnover models</w:t>
      </w:r>
      <w:r w:rsidRPr="00AE225D">
        <w:rPr>
          <w:rFonts w:hint="eastAsia"/>
          <w:bCs/>
        </w:rPr>
        <w:t xml:space="preserve"> </w:t>
      </w:r>
      <w:r w:rsidRPr="00AE225D">
        <w:rPr>
          <w:bCs/>
        </w:rPr>
        <w:t>ha</w:t>
      </w:r>
      <w:r w:rsidRPr="00AE225D">
        <w:rPr>
          <w:rFonts w:hint="eastAsia"/>
          <w:bCs/>
        </w:rPr>
        <w:t>ve</w:t>
      </w:r>
      <w:r w:rsidRPr="00AE225D">
        <w:rPr>
          <w:bCs/>
        </w:rPr>
        <w:t xml:space="preserve"> inspired </w:t>
      </w:r>
      <w:r w:rsidRPr="00AE225D">
        <w:rPr>
          <w:rFonts w:hint="eastAsia"/>
          <w:bCs/>
        </w:rPr>
        <w:t xml:space="preserve">turnover scholars </w:t>
      </w:r>
      <w:r w:rsidRPr="00AE225D">
        <w:rPr>
          <w:bCs/>
        </w:rPr>
        <w:t xml:space="preserve">in </w:t>
      </w:r>
      <w:r w:rsidRPr="00AE225D">
        <w:rPr>
          <w:rFonts w:hint="eastAsia"/>
          <w:bCs/>
        </w:rPr>
        <w:t xml:space="preserve">exploring </w:t>
      </w:r>
      <w:r w:rsidRPr="00AE225D">
        <w:rPr>
          <w:bCs/>
        </w:rPr>
        <w:t>other new theories to gain insight into</w:t>
      </w:r>
      <w:r w:rsidRPr="00AE225D">
        <w:rPr>
          <w:rFonts w:hint="eastAsia"/>
          <w:bCs/>
        </w:rPr>
        <w:t xml:space="preserve"> the turnover </w:t>
      </w:r>
      <w:r w:rsidR="00AC5AD8">
        <w:rPr>
          <w:bCs/>
        </w:rPr>
        <w:t>[4]</w:t>
      </w:r>
      <w:r w:rsidRPr="00AE225D">
        <w:rPr>
          <w:rFonts w:hint="eastAsia"/>
          <w:bCs/>
        </w:rPr>
        <w:t xml:space="preserve">. </w:t>
      </w:r>
      <w:r w:rsidRPr="00AE225D">
        <w:rPr>
          <w:bCs/>
        </w:rPr>
        <w:t>Theory</w:t>
      </w:r>
      <w:r w:rsidRPr="00AE225D">
        <w:rPr>
          <w:rFonts w:hint="eastAsia"/>
          <w:bCs/>
        </w:rPr>
        <w:t xml:space="preserve"> of job </w:t>
      </w:r>
      <w:proofErr w:type="spellStart"/>
      <w:r w:rsidRPr="00AE225D">
        <w:rPr>
          <w:rFonts w:hint="eastAsia"/>
          <w:bCs/>
        </w:rPr>
        <w:t>embeddedness</w:t>
      </w:r>
      <w:proofErr w:type="spellEnd"/>
      <w:r w:rsidRPr="00AE225D">
        <w:rPr>
          <w:rFonts w:hint="eastAsia"/>
          <w:bCs/>
        </w:rPr>
        <w:t xml:space="preserve"> (JE) was </w:t>
      </w:r>
      <w:r w:rsidRPr="00AE225D">
        <w:rPr>
          <w:bCs/>
        </w:rPr>
        <w:t>characterized</w:t>
      </w:r>
      <w:r w:rsidRPr="00AE225D">
        <w:rPr>
          <w:rFonts w:hint="eastAsia"/>
          <w:bCs/>
        </w:rPr>
        <w:t xml:space="preserve"> as one of these new </w:t>
      </w:r>
      <w:r w:rsidRPr="00AE225D">
        <w:rPr>
          <w:bCs/>
        </w:rPr>
        <w:t>viewpoints</w:t>
      </w:r>
      <w:r w:rsidRPr="00AE225D">
        <w:rPr>
          <w:rFonts w:hint="eastAsia"/>
          <w:bCs/>
        </w:rPr>
        <w:t xml:space="preserve"> </w:t>
      </w:r>
      <w:r w:rsidR="0074471C">
        <w:rPr>
          <w:bCs/>
        </w:rPr>
        <w:t>[5][6][7]</w:t>
      </w:r>
      <w:r w:rsidRPr="00AE225D">
        <w:rPr>
          <w:bCs/>
        </w:rPr>
        <w:fldChar w:fldCharType="begin" w:fldLock="1"/>
      </w:r>
      <w:r w:rsidR="00AC5AD8">
        <w:rPr>
          <w:bCs/>
        </w:rPr>
        <w:instrText>ADDIN CSL_CITATION { "citationItems" : [ { "id" : "ITEM-1", "itemData" : { "DOI" : "10.1080/19416520802211552", "ISBN" : "1941-6520", "ISSN" : "1941-6520", "PMID" : "39786582", "abstract" : "Given the extensive research on the topic of voluntary employee turnover in the past decade as well as new managerial approaches to employee retention, labor market dynamism, and evolution in research methodology and technol- ogy, it is important that researchers evaluate the current state of the field. Inthis chapter, we critically review prior research to provide a solid foundation and clear perspective to guide future research. Some of the major trends of the past decade include: (1) new individual difference predictions of turnover (e.g., personality, motivating forces); (2) increased emphasis on contextual variables with an emphasis on interpersonal relationships (e.g., leader\u2013 member exchange, interpersonal citizenship behaviors); (3) enhanced focus on factors looking specifically at staying (e.g., organizational commitment and job embeddedness); and (4) dynamic modeling of turnover processes with the consideration of time (e.g., changes in job satisfaction). We believe these trends point to a number of important issues to consider in the next decade, including the influence of social networks, differences across cultures, tempo- ral aspects (e.g., early vs. late turnover), consequences of turnover, multi-level investigations of turnover and other types of withdrawal (e.g., retirement).", "author" : [ { "dropping-particle" : "", "family" : "Holtom", "given" : "Brooks C.", "non-dropping-particle" : "", "parse-names" : false, "suffix" : "" }, { "dropping-particle" : "", "family" : "Mitchell", "given" : "Terence R.", "non-dropping-particle" : "", "parse-names" : false, "suffix" : "" }, { "dropping-particle" : "", "family" : "Lee", "given" : "Thomas W.", "non-dropping-particle" : "", "parse-names" : false, "suffix" : "" }, { "dropping-particle" : "", "family" : "Eberly", "given" : "Marion B.", "non-dropping-particle" : "", "parse-names" : false, "suffix" : "" } ], "container-title" : "The Academy of Management Annals", "id" : "ITEM-1", "issue" : "1", "issued" : { "date-parts" : [ [ "2008" ] ] }, "page" : "231-274", "title" : "Turnover and retention research: a glance at the past, a closer review of the present, and a venture into the future", "type" : "article-journal", "volume" : "2" }, "uris" : [ "http://www.mendeley.com/documents/?uuid=8075fefe-9faf-46cf-afe8-8ae001e58d97" ] } ], "mendeley" : { "formattedCitation" : "[7]", "manualFormatting" : "(Mitchell et al., 2001; Holtom, Mitchell, Lee, &amp; Eberly, 2008)", "plainTextFormattedCitation" : "[7]", "previouslyFormattedCitation" : "[7]" }, "properties" : { "noteIndex" : 0 }, "schema" : "https://github.com/citation-style-language/schema/raw/master/csl-citation.json" }</w:instrText>
      </w:r>
      <w:r w:rsidRPr="00AE225D">
        <w:rPr>
          <w:bCs/>
        </w:rPr>
        <w:fldChar w:fldCharType="end"/>
      </w:r>
      <w:r w:rsidRPr="00AE225D">
        <w:rPr>
          <w:rFonts w:hint="eastAsia"/>
          <w:bCs/>
        </w:rPr>
        <w:t xml:space="preserve">, and have been </w:t>
      </w:r>
      <w:r w:rsidR="0074471C">
        <w:rPr>
          <w:bCs/>
        </w:rPr>
        <w:t>d</w:t>
      </w:r>
      <w:r w:rsidRPr="00AE225D">
        <w:rPr>
          <w:bCs/>
        </w:rPr>
        <w:t>emonstrated</w:t>
      </w:r>
      <w:r w:rsidRPr="00AE225D">
        <w:rPr>
          <w:rFonts w:hint="eastAsia"/>
          <w:bCs/>
        </w:rPr>
        <w:t xml:space="preserve"> its </w:t>
      </w:r>
      <w:r w:rsidRPr="00AE225D">
        <w:rPr>
          <w:bCs/>
        </w:rPr>
        <w:t>significant superior</w:t>
      </w:r>
      <w:r w:rsidRPr="00AE225D">
        <w:rPr>
          <w:rFonts w:hint="eastAsia"/>
          <w:bCs/>
        </w:rPr>
        <w:t>ity</w:t>
      </w:r>
      <w:r w:rsidRPr="00AE225D">
        <w:rPr>
          <w:bCs/>
        </w:rPr>
        <w:t xml:space="preserve"> in explaining turnover than traditional job attitudes variables, job search, job alternatives and turnover models</w:t>
      </w:r>
      <w:r w:rsidRPr="00AE225D">
        <w:rPr>
          <w:rFonts w:hint="eastAsia"/>
          <w:bCs/>
        </w:rPr>
        <w:t xml:space="preserve"> </w:t>
      </w:r>
      <w:r w:rsidR="0074471C">
        <w:rPr>
          <w:bCs/>
        </w:rPr>
        <w:t>[8]-[11]</w:t>
      </w:r>
      <w:r w:rsidRPr="00AE225D">
        <w:rPr>
          <w:rFonts w:hint="eastAsia"/>
          <w:bCs/>
        </w:rPr>
        <w:t xml:space="preserve">, and </w:t>
      </w:r>
      <w:r w:rsidRPr="00AE225D">
        <w:rPr>
          <w:bCs/>
        </w:rPr>
        <w:t xml:space="preserve">generalized it to different context, such as European countries </w:t>
      </w:r>
      <w:r w:rsidRPr="00AE225D">
        <w:rPr>
          <w:bCs/>
        </w:rPr>
        <w:fldChar w:fldCharType="begin" w:fldLock="1"/>
      </w:r>
      <w:r w:rsidR="00AC5AD8">
        <w:rPr>
          <w:bCs/>
        </w:rPr>
        <w:instrText>ADDIN CSL_CITATION { "citationItems" : [ { "id" : "ITEM-1", "itemData" : { "DOI" : "10.1080/09585190802294820", "ISBN" : "0958519080", "ISSN" : "0958-5192", "abstract" : "The aging of the European workforce coupled with existing deficits of skilled workers in vital sectors (e.g., information and communication technology) make the attraction and retention of skilled workers a critical strategic human resource management issue. The large-scale, multi-country study reported in this article investigates the causes of voluntary turnover. The study is based on a large European dataset that contains information about a wide variety of variables that have been shown to influence voluntary turnover. The results indicate that the traditional turnover model, where ease of movement and desirability of movement are regarded as important predictors of turnover, receives support. Importantly, the study also shows that a new theory of employee retention - job embeddedness - explains a significant amount of variance above and beyond the role of demographic and traditional variables. In sum, the evidence suggests that the turnover decision is not only about the individual's attitudes towards work or about the actual opportunities in the labour market, but also job embeddedness. ABSTRACT FROM AUTHOR Copyright of International Journal of Human Resource Management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"Tanova", "given" : "Cem", "non-dropping-particle" : "", "parse-names" : false, "suffix" : "" }, { "dropping-particle" : "", "family" : "Holtom", "given" : "Brooks C.", "non-dropping-particle" : "", "parse-names" : false, "suffix" : "" } ], "container-title" : "The International Journal of Human Resource Management", "id" : "ITEM-1", "issue" : "9", "issued" : { "date-parts" : [ [ "2008" ] ] }, "page" : "1553-1568", "title" : "Using job embeddedness factors to explain voluntary turnover in four European countries", "type" : "article-journal", "volume" : "19" }, "uris" : [ "http://www.mendeley.com/documents/?uuid=021f19e2-9231-4caa-a03f-083faf6e7337" ] } ], "mendeley" : { "formattedCitation" : "[12]", "plainTextFormattedCitation" : "[12]", "previouslyFormattedCitation" : "[12]" }, "properties" : { "noteIndex" : 0 }, "schema" : "https://github.com/citation-style-language/schema/raw/master/csl-citation.json" }</w:instrText>
      </w:r>
      <w:r w:rsidRPr="00AE225D">
        <w:rPr>
          <w:bCs/>
        </w:rPr>
        <w:fldChar w:fldCharType="separate"/>
      </w:r>
      <w:r w:rsidR="00AC5AD8" w:rsidRPr="00AC5AD8">
        <w:rPr>
          <w:bCs/>
          <w:noProof/>
        </w:rPr>
        <w:t>[12]</w:t>
      </w:r>
      <w:r w:rsidRPr="00AE225D">
        <w:rPr>
          <w:bCs/>
        </w:rPr>
        <w:fldChar w:fldCharType="end"/>
      </w:r>
      <w:r w:rsidRPr="00AE225D">
        <w:rPr>
          <w:bCs/>
        </w:rPr>
        <w:t xml:space="preserve">, Japan </w:t>
      </w:r>
      <w:r w:rsidRPr="00AE225D">
        <w:rPr>
          <w:bCs/>
        </w:rPr>
        <w:fldChar w:fldCharType="begin" w:fldLock="1"/>
      </w:r>
      <w:r w:rsidR="00AC5AD8">
        <w:rPr>
          <w:bCs/>
        </w:rPr>
        <w:instrText>ADDIN CSL_CITATION { "citationItems" : [ { "id" : "ITEM-1", "itemData" : { "DOI" : "10.1080/09585192.2012.723636", "ISBN" : "0958-5192", "ISSN" : "0958-5192", "abstract" : "In contrast to the vast literature on voluntary turnover, the job embeddedness theory describes why individuals choose to stay in their organizations. Because this theory has been developed and validated mainly in the USA, this study explores its applicability and functioning in Japanese organizations through 110 interviews with managers, employees and executive-search consultants. While the original theory provides a useful framework to explain the web of forces that embed people to their organizations, a distinctive set of cultural and institutional factors affected job embeddedness in Japanese organizations. In particular, on-the-job ties and sacrifices were important job embeddedness dimensions in Japanese organizations.", "author" : [ { "dropping-particle" : "", "family" : "Peltokorpi", "given" : "Vesa", "non-dropping-particle" : "", "parse-names" : false, "suffix" : "" } ], "container-title" : "The International Journal of Human Resource Management", "id" : "ITEM-1", "issue" : "8", "issued" : { "date-parts" : [ [ "2013" ] ] }, "page" : "1551-1569", "title" : "Job embeddedness in Japanese organizations", "type" : "article-journal", "volume" : "24" }, "uris" : [ "http://www.mendeley.com/documents/?uuid=3a9f01bd-578a-45d6-949e-90acfa33e31f" ] } ], "mendeley" : { "formattedCitation" : "[13]", "plainTextFormattedCitation" : "[13]", "previouslyFormattedCitation" : "[13]" }, "properties" : { "noteIndex" : 0 }, "schema" : "https://github.com/citation-style-language/schema/raw/master/csl-citation.json" }</w:instrText>
      </w:r>
      <w:r w:rsidRPr="00AE225D">
        <w:rPr>
          <w:bCs/>
        </w:rPr>
        <w:fldChar w:fldCharType="separate"/>
      </w:r>
      <w:r w:rsidR="00AC5AD8" w:rsidRPr="00AC5AD8">
        <w:rPr>
          <w:bCs/>
          <w:noProof/>
        </w:rPr>
        <w:t>[13]</w:t>
      </w:r>
      <w:r w:rsidRPr="00AE225D">
        <w:rPr>
          <w:bCs/>
        </w:rPr>
        <w:fldChar w:fldCharType="end"/>
      </w:r>
      <w:r w:rsidRPr="00AE225D">
        <w:rPr>
          <w:bCs/>
        </w:rPr>
        <w:t xml:space="preserve">, Albanian employees </w:t>
      </w:r>
      <w:r w:rsidRPr="00AE225D">
        <w:rPr>
          <w:bCs/>
        </w:rPr>
        <w:fldChar w:fldCharType="begin" w:fldLock="1"/>
      </w:r>
      <w:r w:rsidR="00AC5AD8">
        <w:rPr>
          <w:bCs/>
        </w:rPr>
        <w:instrText>ADDIN CSL_CITATION { "citationItems" : [ { "id" : "ITEM-1", "itemData" : { "author" : [ { "dropping-particle" : "", "family" : "Harman", "given" : "Wendy S", "non-dropping-particle" : "", "parse-names" : false, "suffix" : "" }, { "dropping-particle" : "", "family" : "Blum", "given" : "Michael", "non-dropping-particle" : "", "parse-names" : false, "suffix" : "" } ], "container-title" : "Journal of Behavioral and Applied Management", "id" : "ITEM-1", "issued" : { "date-parts" : [ [ "2009" ] ] }, "page" : "192-205", "title" : "Albanian turnover: is the job embeddedness construct predictive in an albanian context?", "type" : "article-journal" }, "uris" : [ "http://www.mendeley.com/documents/?uuid=7a0bcdb5-3c06-4ef1-bbfa-58d32636d494" ] } ], "mendeley" : { "formattedCitation" : "[14]", "plainTextFormattedCitation" : "[14]", "previouslyFormattedCitation" : "[14]" }, "properties" : { "noteIndex" : 0 }, "schema" : "https://github.com/citation-style-language/schema/raw/master/csl-citation.json" }</w:instrText>
      </w:r>
      <w:r w:rsidRPr="00AE225D">
        <w:rPr>
          <w:bCs/>
        </w:rPr>
        <w:fldChar w:fldCharType="separate"/>
      </w:r>
      <w:r w:rsidR="00AC5AD8" w:rsidRPr="00AC5AD8">
        <w:rPr>
          <w:bCs/>
          <w:noProof/>
        </w:rPr>
        <w:t>[14]</w:t>
      </w:r>
      <w:r w:rsidRPr="00AE225D">
        <w:rPr>
          <w:bCs/>
        </w:rPr>
        <w:fldChar w:fldCharType="end"/>
      </w:r>
      <w:r w:rsidRPr="00AE225D">
        <w:rPr>
          <w:bCs/>
        </w:rPr>
        <w:t xml:space="preserve">, China </w:t>
      </w:r>
      <w:r w:rsidRPr="00AE225D">
        <w:rPr>
          <w:bCs/>
        </w:rPr>
        <w:fldChar w:fldCharType="begin" w:fldLock="1"/>
      </w:r>
      <w:r w:rsidR="00AC5AD8">
        <w:rPr>
          <w:bCs/>
        </w:rPr>
        <w:instrText>ADDIN CSL_CITATION { "citationItems" : [ { "id" : "ITEM-1", "itemData" : { "DOI" : "10.1080/09585192.2012.725074", "ISBN" : "0958-5192", "ISSN" : "0958-5192", "abstract" : "This study explores the process by which human resource (HR) practices embed employees in organisations and reduce turnover intentions. In particular, we investigate the mediating effects of the organisational job embeddedness dimensions (links, fit and sacrifice) in the relationship between HR practices and employee turnover intentions. Hypotheses are tested using data from 308 professional staff in China. As predicted, performance appraisal and organisational rewards increased fit and decreased turnover intentions. Employee development activities increased employees' perceptions of sacrifice but greater awareness of sacrifice was associated with greater turnover intentions. The results suggest that organisations hoping to use HR practices to deter turnover may experience the greatest success by using performance management and reward systems to increase perceptions of organisational fit. [ABSTRACT FROM PUBLISHER] ", "author" : [ { "dropping-particle" : "", "family" : "Bambacas", "given" : "Mary", "non-dropping-particle" : "", "parse-names" : false, "suffix" : "" }, { "dropping-particle" : "", "family" : "Kulik", "given" : "Carol T.", "non-dropping-particle" : "", "parse-names" : false, "suffix" : "" } ], "container-title" : "The International Journal of Human Resource Management", "id" : "ITEM-1", "issue" : "10", "issued" : { "date-parts" : [ [ "2012" ] ] }, "page" : "1-20", "title" : "Job embeddedness in China: how HR practices impact turnover intentions", "type" : "article-journal", "volume" : "24" }, "uris" : [ "http://www.mendeley.com/documents/?uuid=7018c92a-9be5-4c82-96a7-4e342e5cf400" ] } ], "mendeley" : { "formattedCitation" : "[15]", "plainTextFormattedCitation" : "[15]", "previouslyFormattedCitation" : "[15]" }, "properties" : { "noteIndex" : 0 }, "schema" : "https://github.com/citation-style-language/schema/raw/master/csl-citation.json" }</w:instrText>
      </w:r>
      <w:r w:rsidRPr="00AE225D">
        <w:rPr>
          <w:bCs/>
        </w:rPr>
        <w:fldChar w:fldCharType="separate"/>
      </w:r>
      <w:r w:rsidR="00AC5AD8" w:rsidRPr="00AC5AD8">
        <w:rPr>
          <w:bCs/>
          <w:noProof/>
        </w:rPr>
        <w:t>[15]</w:t>
      </w:r>
      <w:r w:rsidRPr="00AE225D">
        <w:rPr>
          <w:bCs/>
        </w:rPr>
        <w:fldChar w:fldCharType="end"/>
      </w:r>
      <w:r w:rsidRPr="00AE225D">
        <w:rPr>
          <w:bCs/>
        </w:rPr>
        <w:t xml:space="preserve">, individualistic and collectivistic cultures </w:t>
      </w:r>
      <w:r w:rsidRPr="00AE225D">
        <w:rPr>
          <w:bCs/>
        </w:rPr>
        <w:fldChar w:fldCharType="begin" w:fldLock="1"/>
      </w:r>
      <w:r w:rsidR="00AC5AD8">
        <w:rPr>
          <w:bCs/>
        </w:rPr>
        <w:instrText>ADDIN CSL_CITATION { "citationItems" : [ { "id" : "ITEM-1", "itemData" : { "DOI" : "10.1037/a0019464", "ISBN" : "0021-9010", "ISSN" : "0021-9010", "PMID" : "20836585", "abstract" : "Although turnover is an issue of global concern, paradoxically there have been few studies of turnover across cultures. We investigated the cross-cultural generalizability of the job embeddedness model (Mitchell &amp; Lee, 2001) by examining turnover in an individualistic country (United States) and a collectivistic country (India). Using cross-cultural data from call centers (N = 797), we demonstrated that although organization job embeddedness predicted turnover in both countries, different dimensions of job embeddedness predicted turnover in the United States and India. As hypothesized, on the basis of individualism-collectivism theory, person-job fit was a significant predictor of lower turnover in the United States, whereas person-organization fit, organization links, and community links were significant predictors of lower turnover in India. We also explored whether a newly developed construct of embeddedness-family embeddedness-predicts turnover above and beyond job embeddedness and found initial support for its utility in both the United States and India. Theoretical and practical implications are discussed.", "author" : [ { "dropping-particle" : "", "family" : "Ramesh", "given" : "Anuradha", "non-dropping-particle" : "", "parse-names" : false, "suffix" : "" }, { "dropping-particle" : "", "family" : "Gelfand", "given" : "Michele J", "non-dropping-particle" : "", "parse-names" : false, "suffix" : "" } ], "container-title" : "The Journal of applied psychology", "id" : "ITEM-1", "issue" : "5", "issued" : { "date-parts" : [ [ "2010" ] ] }, "page" : "807-823", "title" : "Will they stay or will they go? The role of job embeddedness in predicting turnover in individualistic and collectivistic cultures.", "type" : "article-journal", "volume" : "95" }, "uris" : [ "http://www.mendeley.com/documents/?uuid=70fa34f3-d7a7-4ac9-b368-c35569205dbf" ] } ], "mendeley" : { "formattedCitation" : "[16]", "plainTextFormattedCitation" : "[16]", "previouslyFormattedCitation" : "[16]" }, "properties" : { "noteIndex" : 0 }, "schema" : "https://github.com/citation-style-language/schema/raw/master/csl-citation.json" }</w:instrText>
      </w:r>
      <w:r w:rsidRPr="00AE225D">
        <w:rPr>
          <w:bCs/>
        </w:rPr>
        <w:fldChar w:fldCharType="separate"/>
      </w:r>
      <w:r w:rsidR="00AC5AD8" w:rsidRPr="00AC5AD8">
        <w:rPr>
          <w:bCs/>
          <w:noProof/>
        </w:rPr>
        <w:t>[16]</w:t>
      </w:r>
      <w:r w:rsidRPr="00AE225D">
        <w:rPr>
          <w:bCs/>
        </w:rPr>
        <w:fldChar w:fldCharType="end"/>
      </w:r>
      <w:r w:rsidRPr="00AE225D">
        <w:rPr>
          <w:bCs/>
        </w:rPr>
        <w:t xml:space="preserve">. The sheering number of the empirical studies about job </w:t>
      </w:r>
      <w:proofErr w:type="spellStart"/>
      <w:r w:rsidRPr="00AE225D">
        <w:rPr>
          <w:bCs/>
        </w:rPr>
        <w:t>embeddedness</w:t>
      </w:r>
      <w:proofErr w:type="spellEnd"/>
      <w:r w:rsidRPr="00AE225D">
        <w:rPr>
          <w:bCs/>
        </w:rPr>
        <w:t xml:space="preserve"> indicates that the construct of job </w:t>
      </w:r>
      <w:proofErr w:type="spellStart"/>
      <w:r w:rsidRPr="00AE225D">
        <w:rPr>
          <w:bCs/>
        </w:rPr>
        <w:t>embeddedness</w:t>
      </w:r>
      <w:proofErr w:type="spellEnd"/>
      <w:r w:rsidRPr="00AE225D">
        <w:rPr>
          <w:bCs/>
        </w:rPr>
        <w:t xml:space="preserve"> topic is common among majority of researchers</w:t>
      </w:r>
      <w:r w:rsidRPr="00AE225D">
        <w:rPr>
          <w:rFonts w:hint="eastAsia"/>
          <w:bCs/>
        </w:rPr>
        <w:t xml:space="preserve"> </w:t>
      </w:r>
      <w:r w:rsidRPr="00AE225D">
        <w:rPr>
          <w:bCs/>
        </w:rPr>
        <w:lastRenderedPageBreak/>
        <w:t xml:space="preserve">worldwide. These outcomes are inspiring, but the construct of job </w:t>
      </w:r>
      <w:proofErr w:type="spellStart"/>
      <w:r w:rsidRPr="00AE225D">
        <w:rPr>
          <w:bCs/>
        </w:rPr>
        <w:t>embeddedness</w:t>
      </w:r>
      <w:proofErr w:type="spellEnd"/>
      <w:r w:rsidRPr="00AE225D">
        <w:rPr>
          <w:bCs/>
        </w:rPr>
        <w:t xml:space="preserve"> still need to be addressed</w:t>
      </w:r>
      <w:r w:rsidR="005D7D97">
        <w:rPr>
          <w:bCs/>
        </w:rPr>
        <w:t xml:space="preserve"> [6]</w:t>
      </w:r>
      <w:r w:rsidRPr="00AE225D">
        <w:rPr>
          <w:bCs/>
        </w:rPr>
        <w:t xml:space="preserve"> </w:t>
      </w:r>
      <w:r w:rsidR="0074471C">
        <w:rPr>
          <w:bCs/>
        </w:rPr>
        <w:t>[11].</w:t>
      </w:r>
      <w:r w:rsidRPr="00AE225D">
        <w:rPr>
          <w:bCs/>
        </w:rPr>
        <w:t xml:space="preserve"> </w:t>
      </w:r>
    </w:p>
    <w:p w:rsidR="00AE225D" w:rsidRPr="002D7FFD" w:rsidRDefault="00AE225D" w:rsidP="00D552E4">
      <w:pPr>
        <w:spacing w:after="0" w:line="240" w:lineRule="auto"/>
        <w:rPr>
          <w:bCs/>
          <w:highlight w:val="yellow"/>
        </w:rPr>
      </w:pPr>
      <w:r w:rsidRPr="00AE225D">
        <w:rPr>
          <w:bCs/>
        </w:rPr>
        <w:t xml:space="preserve">Firstly, </w:t>
      </w:r>
      <w:r w:rsidRPr="00AE225D">
        <w:rPr>
          <w:rFonts w:hint="eastAsia"/>
          <w:bCs/>
        </w:rPr>
        <w:t xml:space="preserve">majority of previous </w:t>
      </w:r>
      <w:r w:rsidRPr="00AE225D">
        <w:rPr>
          <w:bCs/>
        </w:rPr>
        <w:t xml:space="preserve">job </w:t>
      </w:r>
      <w:proofErr w:type="spellStart"/>
      <w:r w:rsidRPr="00AE225D">
        <w:rPr>
          <w:bCs/>
        </w:rPr>
        <w:t>embeddedness</w:t>
      </w:r>
      <w:proofErr w:type="spellEnd"/>
      <w:r w:rsidRPr="00AE225D">
        <w:rPr>
          <w:rFonts w:hint="eastAsia"/>
          <w:bCs/>
        </w:rPr>
        <w:t xml:space="preserve"> researchers focused on </w:t>
      </w:r>
      <w:r w:rsidRPr="00AE225D">
        <w:rPr>
          <w:bCs/>
        </w:rPr>
        <w:t>organi</w:t>
      </w:r>
      <w:r w:rsidRPr="00AE225D">
        <w:rPr>
          <w:rFonts w:hint="eastAsia"/>
          <w:bCs/>
        </w:rPr>
        <w:t>z</w:t>
      </w:r>
      <w:r w:rsidRPr="00AE225D">
        <w:rPr>
          <w:bCs/>
        </w:rPr>
        <w:t xml:space="preserve">ation </w:t>
      </w:r>
      <w:proofErr w:type="spellStart"/>
      <w:r w:rsidRPr="00AE225D">
        <w:rPr>
          <w:rFonts w:hint="eastAsia"/>
          <w:bCs/>
        </w:rPr>
        <w:t>embeddedness</w:t>
      </w:r>
      <w:proofErr w:type="spellEnd"/>
      <w:r w:rsidRPr="00AE225D">
        <w:rPr>
          <w:rFonts w:hint="eastAsia"/>
          <w:bCs/>
        </w:rPr>
        <w:t xml:space="preserve"> and its </w:t>
      </w:r>
      <w:r w:rsidRPr="00AE225D">
        <w:rPr>
          <w:bCs/>
        </w:rPr>
        <w:t xml:space="preserve">higher predictive </w:t>
      </w:r>
      <w:r w:rsidRPr="00AE225D">
        <w:rPr>
          <w:rFonts w:hint="eastAsia"/>
          <w:bCs/>
        </w:rPr>
        <w:t>strength</w:t>
      </w:r>
      <w:r w:rsidRPr="00AE225D">
        <w:rPr>
          <w:bCs/>
        </w:rPr>
        <w:t xml:space="preserve"> as related to work attitudes and behaviors</w:t>
      </w:r>
      <w:r w:rsidRPr="00AE225D">
        <w:rPr>
          <w:rFonts w:hint="eastAsia"/>
          <w:bCs/>
        </w:rPr>
        <w:t xml:space="preserve">. </w:t>
      </w:r>
      <w:r w:rsidRPr="00AE225D">
        <w:rPr>
          <w:bCs/>
        </w:rPr>
        <w:t>H</w:t>
      </w:r>
      <w:r w:rsidRPr="00AE225D">
        <w:rPr>
          <w:rFonts w:hint="eastAsia"/>
          <w:bCs/>
        </w:rPr>
        <w:t>owever,</w:t>
      </w:r>
      <w:r w:rsidRPr="00AE225D">
        <w:rPr>
          <w:bCs/>
        </w:rPr>
        <w:t xml:space="preserve"> </w:t>
      </w:r>
      <w:r w:rsidRPr="00AE225D">
        <w:rPr>
          <w:rFonts w:hint="eastAsia"/>
          <w:bCs/>
        </w:rPr>
        <w:t>few</w:t>
      </w:r>
      <w:r w:rsidRPr="00AE225D">
        <w:rPr>
          <w:bCs/>
        </w:rPr>
        <w:t xml:space="preserve"> studies </w:t>
      </w:r>
      <w:r w:rsidRPr="00AE225D">
        <w:rPr>
          <w:rFonts w:hint="eastAsia"/>
          <w:bCs/>
        </w:rPr>
        <w:t xml:space="preserve">focused on </w:t>
      </w:r>
      <w:r w:rsidRPr="00AE225D">
        <w:rPr>
          <w:bCs/>
        </w:rPr>
        <w:t>community</w:t>
      </w:r>
      <w:r w:rsidRPr="00AE225D">
        <w:rPr>
          <w:rFonts w:hint="eastAsia"/>
          <w:bCs/>
        </w:rPr>
        <w:t xml:space="preserve"> aspects </w:t>
      </w:r>
      <w:r w:rsidR="0074471C">
        <w:rPr>
          <w:bCs/>
        </w:rPr>
        <w:t>[6</w:t>
      </w:r>
      <w:proofErr w:type="gramStart"/>
      <w:r w:rsidR="0074471C">
        <w:rPr>
          <w:bCs/>
        </w:rPr>
        <w:t>][</w:t>
      </w:r>
      <w:proofErr w:type="gramEnd"/>
      <w:r w:rsidR="0074471C">
        <w:rPr>
          <w:bCs/>
        </w:rPr>
        <w:t>17]</w:t>
      </w:r>
      <w:r w:rsidRPr="00AE225D">
        <w:rPr>
          <w:rFonts w:hint="eastAsia"/>
          <w:bCs/>
        </w:rPr>
        <w:t xml:space="preserve">. </w:t>
      </w:r>
      <w:r w:rsidRPr="00AE225D">
        <w:rPr>
          <w:bCs/>
        </w:rPr>
        <w:t>S</w:t>
      </w:r>
      <w:r w:rsidRPr="00AE225D">
        <w:rPr>
          <w:rFonts w:hint="eastAsia"/>
          <w:bCs/>
        </w:rPr>
        <w:t xml:space="preserve">econdly, </w:t>
      </w:r>
      <w:r w:rsidRPr="00AE225D">
        <w:rPr>
          <w:bCs/>
        </w:rPr>
        <w:t>documented literatures have showed conflict results between organization</w:t>
      </w:r>
      <w:r w:rsidRPr="00AE225D">
        <w:rPr>
          <w:rFonts w:hint="eastAsia"/>
          <w:bCs/>
        </w:rPr>
        <w:t xml:space="preserve"> </w:t>
      </w:r>
      <w:proofErr w:type="spellStart"/>
      <w:r w:rsidRPr="00AE225D">
        <w:rPr>
          <w:bCs/>
        </w:rPr>
        <w:t>embeddedness</w:t>
      </w:r>
      <w:proofErr w:type="spellEnd"/>
      <w:r w:rsidRPr="00AE225D">
        <w:rPr>
          <w:rFonts w:hint="eastAsia"/>
          <w:bCs/>
        </w:rPr>
        <w:t>,</w:t>
      </w:r>
      <w:r w:rsidRPr="00AE225D">
        <w:rPr>
          <w:bCs/>
        </w:rPr>
        <w:t xml:space="preserve"> community</w:t>
      </w:r>
      <w:r w:rsidRPr="00AE225D">
        <w:rPr>
          <w:rFonts w:hint="eastAsia"/>
          <w:bCs/>
        </w:rPr>
        <w:t xml:space="preserve"> </w:t>
      </w:r>
      <w:proofErr w:type="spellStart"/>
      <w:r w:rsidRPr="00AE225D">
        <w:rPr>
          <w:bCs/>
        </w:rPr>
        <w:t>embeddedness</w:t>
      </w:r>
      <w:proofErr w:type="spellEnd"/>
      <w:r w:rsidRPr="00AE225D">
        <w:rPr>
          <w:bCs/>
        </w:rPr>
        <w:t xml:space="preserve"> and turnover across individual studies</w:t>
      </w:r>
      <w:r w:rsidR="0074471C">
        <w:rPr>
          <w:bCs/>
        </w:rPr>
        <w:t xml:space="preserve"> [16].</w:t>
      </w:r>
      <w:r w:rsidRPr="00AE225D">
        <w:rPr>
          <w:rFonts w:hint="eastAsia"/>
          <w:bCs/>
        </w:rPr>
        <w:t xml:space="preserve"> </w:t>
      </w:r>
      <w:r w:rsidRPr="00AE225D">
        <w:rPr>
          <w:bCs/>
        </w:rPr>
        <w:t>S</w:t>
      </w:r>
      <w:r w:rsidRPr="00AE225D">
        <w:rPr>
          <w:rFonts w:hint="eastAsia"/>
          <w:bCs/>
        </w:rPr>
        <w:t>tudies conducted</w:t>
      </w:r>
      <w:r w:rsidRPr="00AE225D">
        <w:rPr>
          <w:bCs/>
        </w:rPr>
        <w:t xml:space="preserve"> </w:t>
      </w:r>
      <w:r w:rsidRPr="00AE225D">
        <w:rPr>
          <w:rFonts w:hint="eastAsia"/>
          <w:bCs/>
        </w:rPr>
        <w:t xml:space="preserve">from </w:t>
      </w:r>
      <w:r w:rsidRPr="00AE225D">
        <w:rPr>
          <w:bCs/>
        </w:rPr>
        <w:t xml:space="preserve">USA </w:t>
      </w:r>
      <w:r w:rsidR="0074471C">
        <w:rPr>
          <w:bCs/>
        </w:rPr>
        <w:t>[16</w:t>
      </w:r>
      <w:proofErr w:type="gramStart"/>
      <w:r w:rsidR="0074471C">
        <w:rPr>
          <w:bCs/>
        </w:rPr>
        <w:t>][</w:t>
      </w:r>
      <w:proofErr w:type="gramEnd"/>
      <w:r w:rsidR="0074471C">
        <w:rPr>
          <w:bCs/>
        </w:rPr>
        <w:t>19][20][21][22]</w:t>
      </w:r>
      <w:r w:rsidR="002D7FFD">
        <w:rPr>
          <w:bCs/>
        </w:rPr>
        <w:t xml:space="preserve">, </w:t>
      </w:r>
      <w:r w:rsidRPr="00AE225D">
        <w:rPr>
          <w:bCs/>
        </w:rPr>
        <w:t xml:space="preserve">India </w:t>
      </w:r>
      <w:r w:rsidR="00D552E4">
        <w:rPr>
          <w:bCs/>
        </w:rPr>
        <w:t>[16]</w:t>
      </w:r>
      <w:r w:rsidRPr="00AE225D">
        <w:rPr>
          <w:rFonts w:hint="eastAsia"/>
          <w:bCs/>
        </w:rPr>
        <w:t>,</w:t>
      </w:r>
      <w:r w:rsidRPr="00AE225D">
        <w:rPr>
          <w:bCs/>
        </w:rPr>
        <w:t xml:space="preserve"> and Thailand </w:t>
      </w:r>
      <w:r w:rsidR="00D552E4">
        <w:rPr>
          <w:bCs/>
        </w:rPr>
        <w:t>[23]</w:t>
      </w:r>
      <w:r w:rsidRPr="00AE225D">
        <w:rPr>
          <w:rFonts w:hint="eastAsia"/>
          <w:bCs/>
        </w:rPr>
        <w:t xml:space="preserve"> </w:t>
      </w:r>
      <w:r w:rsidRPr="00AE225D">
        <w:rPr>
          <w:bCs/>
        </w:rPr>
        <w:t>have indicated that organization</w:t>
      </w:r>
      <w:r w:rsidRPr="00AE225D">
        <w:rPr>
          <w:rFonts w:hint="eastAsia"/>
          <w:bCs/>
        </w:rPr>
        <w:t xml:space="preserve"> </w:t>
      </w:r>
      <w:proofErr w:type="spellStart"/>
      <w:r w:rsidRPr="00AE225D">
        <w:rPr>
          <w:bCs/>
        </w:rPr>
        <w:t>embeddedness</w:t>
      </w:r>
      <w:proofErr w:type="spellEnd"/>
      <w:r w:rsidRPr="00AE225D">
        <w:rPr>
          <w:bCs/>
        </w:rPr>
        <w:t xml:space="preserve"> significantly predicted turnover, whereas community did not. In contrast</w:t>
      </w:r>
      <w:r w:rsidRPr="00AE225D">
        <w:rPr>
          <w:rFonts w:hint="eastAsia"/>
          <w:bCs/>
        </w:rPr>
        <w:t xml:space="preserve">, studies from </w:t>
      </w:r>
      <w:r w:rsidR="00D552E4">
        <w:rPr>
          <w:bCs/>
        </w:rPr>
        <w:t>[6</w:t>
      </w:r>
      <w:proofErr w:type="gramStart"/>
      <w:r w:rsidR="00D552E4">
        <w:rPr>
          <w:bCs/>
        </w:rPr>
        <w:t>][</w:t>
      </w:r>
      <w:proofErr w:type="gramEnd"/>
      <w:r w:rsidR="00D552E4">
        <w:rPr>
          <w:bCs/>
        </w:rPr>
        <w:t xml:space="preserve">12][24] </w:t>
      </w:r>
      <w:r w:rsidRPr="00AE225D">
        <w:rPr>
          <w:rFonts w:hint="eastAsia"/>
          <w:bCs/>
        </w:rPr>
        <w:t xml:space="preserve">have revealed that only community </w:t>
      </w:r>
      <w:proofErr w:type="spellStart"/>
      <w:r w:rsidRPr="00AE225D">
        <w:rPr>
          <w:rFonts w:hint="eastAsia"/>
          <w:bCs/>
        </w:rPr>
        <w:t>embeddedness</w:t>
      </w:r>
      <w:proofErr w:type="spellEnd"/>
      <w:r w:rsidRPr="00AE225D">
        <w:rPr>
          <w:rFonts w:hint="eastAsia"/>
          <w:bCs/>
        </w:rPr>
        <w:t xml:space="preserve"> significantly predicted turnover, but organization </w:t>
      </w:r>
      <w:proofErr w:type="spellStart"/>
      <w:r w:rsidRPr="00AE225D">
        <w:rPr>
          <w:bCs/>
        </w:rPr>
        <w:t>embeddedness</w:t>
      </w:r>
      <w:proofErr w:type="spellEnd"/>
      <w:r w:rsidRPr="00AE225D">
        <w:rPr>
          <w:rFonts w:hint="eastAsia"/>
          <w:bCs/>
        </w:rPr>
        <w:t xml:space="preserve"> did not show its significant relationship with turnover. </w:t>
      </w:r>
      <w:r w:rsidRPr="00AE225D">
        <w:rPr>
          <w:bCs/>
        </w:rPr>
        <w:t>T</w:t>
      </w:r>
      <w:r w:rsidRPr="00AE225D">
        <w:rPr>
          <w:rFonts w:hint="eastAsia"/>
          <w:bCs/>
        </w:rPr>
        <w:t xml:space="preserve">hirdly, job </w:t>
      </w:r>
      <w:proofErr w:type="spellStart"/>
      <w:r w:rsidRPr="00AE225D">
        <w:rPr>
          <w:rFonts w:hint="eastAsia"/>
          <w:bCs/>
        </w:rPr>
        <w:t>embeddedness</w:t>
      </w:r>
      <w:proofErr w:type="spellEnd"/>
      <w:r w:rsidRPr="00AE225D">
        <w:rPr>
          <w:rFonts w:hint="eastAsia"/>
          <w:bCs/>
        </w:rPr>
        <w:t xml:space="preserve"> researchers have claimed that o</w:t>
      </w:r>
      <w:r w:rsidRPr="00AE225D">
        <w:rPr>
          <w:bCs/>
        </w:rPr>
        <w:t xml:space="preserve">nly a handful of studies have examined the </w:t>
      </w:r>
      <w:r w:rsidRPr="00AE225D">
        <w:rPr>
          <w:rFonts w:hint="eastAsia"/>
          <w:bCs/>
        </w:rPr>
        <w:t xml:space="preserve">separate </w:t>
      </w:r>
      <w:r w:rsidRPr="00AE225D">
        <w:rPr>
          <w:bCs/>
        </w:rPr>
        <w:t>dimensions of</w:t>
      </w:r>
      <w:r w:rsidRPr="00AE225D">
        <w:rPr>
          <w:rFonts w:hint="eastAsia"/>
          <w:bCs/>
        </w:rPr>
        <w:t xml:space="preserve"> </w:t>
      </w:r>
      <w:r w:rsidRPr="00AE225D">
        <w:rPr>
          <w:bCs/>
        </w:rPr>
        <w:t xml:space="preserve">fit, links and sacrifice </w:t>
      </w:r>
      <w:r w:rsidRPr="00AE225D">
        <w:rPr>
          <w:rFonts w:hint="eastAsia"/>
          <w:bCs/>
        </w:rPr>
        <w:t xml:space="preserve">both </w:t>
      </w:r>
      <w:r w:rsidRPr="005D7D97">
        <w:rPr>
          <w:rFonts w:hint="eastAsia"/>
          <w:bCs/>
        </w:rPr>
        <w:t>in</w:t>
      </w:r>
      <w:r w:rsidRPr="005D7D97">
        <w:rPr>
          <w:bCs/>
        </w:rPr>
        <w:t xml:space="preserve"> organization</w:t>
      </w:r>
      <w:r w:rsidRPr="005D7D97">
        <w:rPr>
          <w:rFonts w:hint="eastAsia"/>
          <w:bCs/>
        </w:rPr>
        <w:t xml:space="preserve"> and community </w:t>
      </w:r>
      <w:proofErr w:type="spellStart"/>
      <w:r w:rsidRPr="005D7D97">
        <w:rPr>
          <w:bCs/>
        </w:rPr>
        <w:t>embeddedness</w:t>
      </w:r>
      <w:proofErr w:type="spellEnd"/>
      <w:r w:rsidR="002D7FFD" w:rsidRPr="005D7D97">
        <w:rPr>
          <w:bCs/>
        </w:rPr>
        <w:t xml:space="preserve"> [8][23]. </w:t>
      </w:r>
      <w:r w:rsidR="005D7D97">
        <w:rPr>
          <w:bCs/>
        </w:rPr>
        <w:t xml:space="preserve">Previous researchers </w:t>
      </w:r>
      <w:r w:rsidRPr="005D7D97">
        <w:rPr>
          <w:bCs/>
        </w:rPr>
        <w:t>have stated that “a comparative rese</w:t>
      </w:r>
      <w:r w:rsidRPr="00AE225D">
        <w:rPr>
          <w:bCs/>
        </w:rPr>
        <w:t xml:space="preserve">arch of reflective and a causal indicator model </w:t>
      </w:r>
      <w:proofErr w:type="gramStart"/>
      <w:r w:rsidRPr="00AE225D">
        <w:rPr>
          <w:rFonts w:hint="eastAsia"/>
          <w:bCs/>
        </w:rPr>
        <w:t>is</w:t>
      </w:r>
      <w:proofErr w:type="gramEnd"/>
      <w:r w:rsidRPr="00AE225D">
        <w:rPr>
          <w:rFonts w:hint="eastAsia"/>
          <w:bCs/>
        </w:rPr>
        <w:t xml:space="preserve"> </w:t>
      </w:r>
      <w:r w:rsidRPr="00AE225D">
        <w:rPr>
          <w:bCs/>
        </w:rPr>
        <w:t>interest</w:t>
      </w:r>
      <w:r w:rsidRPr="00AE225D">
        <w:rPr>
          <w:rFonts w:hint="eastAsia"/>
          <w:bCs/>
        </w:rPr>
        <w:t>ing</w:t>
      </w:r>
      <w:r w:rsidRPr="00AE225D">
        <w:rPr>
          <w:bCs/>
        </w:rPr>
        <w:t>”</w:t>
      </w:r>
      <w:r w:rsidR="005D7D97">
        <w:rPr>
          <w:bCs/>
        </w:rPr>
        <w:t xml:space="preserve"> [8]</w:t>
      </w:r>
      <w:r w:rsidRPr="00AE225D">
        <w:rPr>
          <w:bCs/>
        </w:rPr>
        <w:t>. Thus, further examin</w:t>
      </w:r>
      <w:r w:rsidRPr="00AE225D">
        <w:rPr>
          <w:rFonts w:hint="eastAsia"/>
          <w:bCs/>
        </w:rPr>
        <w:t>ation</w:t>
      </w:r>
      <w:r w:rsidRPr="00AE225D">
        <w:rPr>
          <w:bCs/>
        </w:rPr>
        <w:t xml:space="preserve"> of the </w:t>
      </w:r>
      <w:r w:rsidRPr="00AE225D">
        <w:rPr>
          <w:rFonts w:hint="eastAsia"/>
          <w:bCs/>
        </w:rPr>
        <w:t xml:space="preserve">impact of </w:t>
      </w:r>
      <w:r w:rsidRPr="00AE225D">
        <w:rPr>
          <w:bCs/>
        </w:rPr>
        <w:t xml:space="preserve">community </w:t>
      </w:r>
      <w:proofErr w:type="spellStart"/>
      <w:r w:rsidRPr="00AE225D">
        <w:rPr>
          <w:bCs/>
        </w:rPr>
        <w:t>embeddedness</w:t>
      </w:r>
      <w:proofErr w:type="spellEnd"/>
      <w:r w:rsidRPr="00AE225D">
        <w:rPr>
          <w:rFonts w:hint="eastAsia"/>
          <w:bCs/>
        </w:rPr>
        <w:t>,</w:t>
      </w:r>
      <w:r w:rsidRPr="00AE225D">
        <w:rPr>
          <w:bCs/>
        </w:rPr>
        <w:t xml:space="preserve"> organization </w:t>
      </w:r>
      <w:proofErr w:type="spellStart"/>
      <w:r w:rsidRPr="00AE225D">
        <w:rPr>
          <w:bCs/>
        </w:rPr>
        <w:t>embeddedness</w:t>
      </w:r>
      <w:proofErr w:type="spellEnd"/>
      <w:r w:rsidRPr="00AE225D">
        <w:rPr>
          <w:bCs/>
        </w:rPr>
        <w:t>,</w:t>
      </w:r>
      <w:r w:rsidRPr="00AE225D">
        <w:rPr>
          <w:rFonts w:hint="eastAsia"/>
          <w:bCs/>
        </w:rPr>
        <w:t xml:space="preserve"> including the three sub-dimensions</w:t>
      </w:r>
      <w:r w:rsidRPr="00AE225D">
        <w:rPr>
          <w:bCs/>
        </w:rPr>
        <w:t xml:space="preserve"> (link</w:t>
      </w:r>
      <w:r w:rsidRPr="00AE225D">
        <w:rPr>
          <w:rFonts w:hint="eastAsia"/>
          <w:bCs/>
        </w:rPr>
        <w:t>s</w:t>
      </w:r>
      <w:r w:rsidRPr="00AE225D">
        <w:rPr>
          <w:bCs/>
        </w:rPr>
        <w:t>, fit and sacrifice)</w:t>
      </w:r>
      <w:r w:rsidRPr="00AE225D">
        <w:rPr>
          <w:rFonts w:hint="eastAsia"/>
          <w:bCs/>
        </w:rPr>
        <w:t xml:space="preserve"> on</w:t>
      </w:r>
      <w:r w:rsidRPr="00AE225D">
        <w:rPr>
          <w:bCs/>
        </w:rPr>
        <w:t xml:space="preserve"> turnover in</w:t>
      </w:r>
      <w:r w:rsidRPr="00AE225D">
        <w:rPr>
          <w:rFonts w:hint="eastAsia"/>
          <w:bCs/>
        </w:rPr>
        <w:t xml:space="preserve"> a wider range of national, cultural and organizational</w:t>
      </w:r>
      <w:r w:rsidRPr="00AE225D">
        <w:rPr>
          <w:bCs/>
        </w:rPr>
        <w:t xml:space="preserve"> context and respondents </w:t>
      </w:r>
      <w:r w:rsidRPr="00AE225D">
        <w:rPr>
          <w:rFonts w:hint="eastAsia"/>
          <w:bCs/>
        </w:rPr>
        <w:t>are</w:t>
      </w:r>
      <w:r w:rsidRPr="00AE225D">
        <w:rPr>
          <w:bCs/>
        </w:rPr>
        <w:t xml:space="preserve"> needed</w:t>
      </w:r>
      <w:r w:rsidRPr="00AE225D">
        <w:rPr>
          <w:rFonts w:hint="eastAsia"/>
          <w:bCs/>
        </w:rPr>
        <w:t xml:space="preserve"> </w:t>
      </w:r>
      <w:r w:rsidR="00D552E4">
        <w:rPr>
          <w:bCs/>
        </w:rPr>
        <w:t xml:space="preserve">[8][10][11][23]. </w:t>
      </w:r>
      <w:r w:rsidRPr="00AE225D">
        <w:rPr>
          <w:bCs/>
        </w:rPr>
        <w:t>M</w:t>
      </w:r>
      <w:r w:rsidRPr="00AE225D">
        <w:rPr>
          <w:rFonts w:hint="eastAsia"/>
          <w:bCs/>
        </w:rPr>
        <w:t xml:space="preserve">oreover, </w:t>
      </w:r>
      <w:r w:rsidRPr="00AE225D">
        <w:rPr>
          <w:bCs/>
        </w:rPr>
        <w:t xml:space="preserve">to date, in China, studies about job </w:t>
      </w:r>
      <w:proofErr w:type="spellStart"/>
      <w:r w:rsidRPr="00AE225D">
        <w:rPr>
          <w:bCs/>
        </w:rPr>
        <w:t>embeddedness</w:t>
      </w:r>
      <w:proofErr w:type="spellEnd"/>
      <w:r w:rsidRPr="00AE225D">
        <w:rPr>
          <w:bCs/>
        </w:rPr>
        <w:t xml:space="preserve"> are still limited and most of them are conducted among skilled employees</w:t>
      </w:r>
      <w:r w:rsidR="00C76FD0">
        <w:rPr>
          <w:bCs/>
        </w:rPr>
        <w:t xml:space="preserve"> [25]-</w:t>
      </w:r>
      <w:r w:rsidR="00D552E4">
        <w:rPr>
          <w:bCs/>
        </w:rPr>
        <w:t>[30]</w:t>
      </w:r>
      <w:r w:rsidR="00C76FD0">
        <w:rPr>
          <w:bCs/>
        </w:rPr>
        <w:t>.</w:t>
      </w:r>
      <w:r w:rsidRPr="00AE225D">
        <w:rPr>
          <w:bCs/>
        </w:rPr>
        <w:t xml:space="preserve"> The measurement of job </w:t>
      </w:r>
      <w:proofErr w:type="spellStart"/>
      <w:r w:rsidRPr="00AE225D">
        <w:rPr>
          <w:bCs/>
        </w:rPr>
        <w:t>embeddedness</w:t>
      </w:r>
      <w:proofErr w:type="spellEnd"/>
      <w:r w:rsidRPr="00AE225D">
        <w:rPr>
          <w:bCs/>
        </w:rPr>
        <w:t xml:space="preserve"> in these previous studies are adapted from </w:t>
      </w:r>
      <w:proofErr w:type="spellStart"/>
      <w:r w:rsidRPr="00AE225D">
        <w:rPr>
          <w:bCs/>
        </w:rPr>
        <w:t>Crosley's</w:t>
      </w:r>
      <w:proofErr w:type="spellEnd"/>
      <w:r w:rsidRPr="00AE225D">
        <w:rPr>
          <w:bCs/>
        </w:rPr>
        <w:t xml:space="preserve"> (2007) global scale, which primar</w:t>
      </w:r>
      <w:r w:rsidRPr="00AE225D">
        <w:rPr>
          <w:rFonts w:hint="eastAsia"/>
          <w:bCs/>
        </w:rPr>
        <w:t>il</w:t>
      </w:r>
      <w:r w:rsidRPr="00AE225D">
        <w:rPr>
          <w:bCs/>
        </w:rPr>
        <w:t>y focus</w:t>
      </w:r>
      <w:r w:rsidRPr="00AE225D">
        <w:rPr>
          <w:rFonts w:hint="eastAsia"/>
          <w:bCs/>
        </w:rPr>
        <w:t>ed on</w:t>
      </w:r>
      <w:r w:rsidRPr="00AE225D">
        <w:rPr>
          <w:bCs/>
        </w:rPr>
        <w:t xml:space="preserve"> organi</w:t>
      </w:r>
      <w:r w:rsidRPr="00AE225D">
        <w:rPr>
          <w:rFonts w:hint="eastAsia"/>
          <w:bCs/>
        </w:rPr>
        <w:t>z</w:t>
      </w:r>
      <w:r w:rsidRPr="00AE225D">
        <w:rPr>
          <w:bCs/>
        </w:rPr>
        <w:t xml:space="preserve">ation </w:t>
      </w:r>
      <w:proofErr w:type="spellStart"/>
      <w:r w:rsidRPr="00AE225D">
        <w:rPr>
          <w:bCs/>
        </w:rPr>
        <w:t>embeddedness</w:t>
      </w:r>
      <w:proofErr w:type="spellEnd"/>
      <w:r w:rsidRPr="00AE225D">
        <w:rPr>
          <w:bCs/>
        </w:rPr>
        <w:t xml:space="preserve"> items that are widely regarded as ignoring the concern of community </w:t>
      </w:r>
      <w:proofErr w:type="spellStart"/>
      <w:r w:rsidRPr="00AE225D">
        <w:rPr>
          <w:bCs/>
        </w:rPr>
        <w:t>embeddedness</w:t>
      </w:r>
      <w:proofErr w:type="spellEnd"/>
      <w:r w:rsidRPr="00AE225D">
        <w:rPr>
          <w:bCs/>
        </w:rPr>
        <w:t xml:space="preserve"> items. Hence, it is of great importance to further explore the </w:t>
      </w:r>
      <w:r w:rsidRPr="00AE225D">
        <w:rPr>
          <w:rFonts w:hint="eastAsia"/>
          <w:bCs/>
        </w:rPr>
        <w:t>influence</w:t>
      </w:r>
      <w:r w:rsidRPr="00AE225D">
        <w:rPr>
          <w:bCs/>
        </w:rPr>
        <w:t xml:space="preserve"> of the formative measurement of job </w:t>
      </w:r>
      <w:proofErr w:type="spellStart"/>
      <w:r w:rsidRPr="00AE225D">
        <w:rPr>
          <w:bCs/>
        </w:rPr>
        <w:t>embeddedness</w:t>
      </w:r>
      <w:proofErr w:type="spellEnd"/>
      <w:r w:rsidRPr="00AE225D">
        <w:rPr>
          <w:rFonts w:hint="eastAsia"/>
          <w:bCs/>
        </w:rPr>
        <w:t xml:space="preserve"> (community </w:t>
      </w:r>
      <w:proofErr w:type="spellStart"/>
      <w:r w:rsidRPr="00AE225D">
        <w:rPr>
          <w:rFonts w:hint="eastAsia"/>
          <w:bCs/>
        </w:rPr>
        <w:t>embeddedness</w:t>
      </w:r>
      <w:proofErr w:type="spellEnd"/>
      <w:r w:rsidRPr="00AE225D">
        <w:rPr>
          <w:bCs/>
        </w:rPr>
        <w:t xml:space="preserve"> and </w:t>
      </w:r>
      <w:r w:rsidRPr="00AE225D">
        <w:rPr>
          <w:rFonts w:hint="eastAsia"/>
          <w:bCs/>
        </w:rPr>
        <w:t xml:space="preserve">organization </w:t>
      </w:r>
      <w:proofErr w:type="spellStart"/>
      <w:r w:rsidRPr="00AE225D">
        <w:rPr>
          <w:rFonts w:hint="eastAsia"/>
          <w:bCs/>
        </w:rPr>
        <w:t>embeddedness</w:t>
      </w:r>
      <w:proofErr w:type="spellEnd"/>
      <w:r w:rsidRPr="00AE225D">
        <w:rPr>
          <w:rFonts w:hint="eastAsia"/>
          <w:bCs/>
        </w:rPr>
        <w:t>)</w:t>
      </w:r>
      <w:r w:rsidRPr="00AE225D">
        <w:rPr>
          <w:bCs/>
        </w:rPr>
        <w:t xml:space="preserve"> on turnover</w:t>
      </w:r>
      <w:r w:rsidRPr="00AE225D">
        <w:rPr>
          <w:rFonts w:hint="eastAsia"/>
          <w:bCs/>
        </w:rPr>
        <w:t xml:space="preserve"> and extend to different types of respondents rather than skilled workers in China.</w:t>
      </w:r>
    </w:p>
    <w:p w:rsidR="00AE225D" w:rsidRPr="00AE225D" w:rsidRDefault="00AE225D" w:rsidP="00AE225D">
      <w:pPr>
        <w:spacing w:line="240" w:lineRule="auto"/>
        <w:rPr>
          <w:bCs/>
        </w:rPr>
      </w:pPr>
      <w:r w:rsidRPr="00AE225D">
        <w:rPr>
          <w:bCs/>
        </w:rPr>
        <w:t xml:space="preserve">Therefore, </w:t>
      </w:r>
      <w:r w:rsidRPr="00AE225D">
        <w:rPr>
          <w:rFonts w:hint="eastAsia"/>
          <w:bCs/>
        </w:rPr>
        <w:t xml:space="preserve">current </w:t>
      </w:r>
      <w:r w:rsidRPr="00AE225D">
        <w:rPr>
          <w:bCs/>
        </w:rPr>
        <w:t xml:space="preserve">study </w:t>
      </w:r>
      <w:r w:rsidRPr="00AE225D">
        <w:rPr>
          <w:rFonts w:hint="eastAsia"/>
          <w:bCs/>
        </w:rPr>
        <w:t>aimed to investigate</w:t>
      </w:r>
      <w:r w:rsidRPr="00AE225D">
        <w:rPr>
          <w:bCs/>
        </w:rPr>
        <w:t xml:space="preserve"> the</w:t>
      </w:r>
      <w:r w:rsidRPr="00AE225D">
        <w:rPr>
          <w:rFonts w:hint="eastAsia"/>
          <w:bCs/>
        </w:rPr>
        <w:t xml:space="preserve"> influence of</w:t>
      </w:r>
      <w:r w:rsidRPr="00AE225D">
        <w:rPr>
          <w:bCs/>
        </w:rPr>
        <w:t xml:space="preserve"> organization </w:t>
      </w:r>
      <w:proofErr w:type="spellStart"/>
      <w:r w:rsidRPr="00AE225D">
        <w:rPr>
          <w:bCs/>
        </w:rPr>
        <w:t>embeddedness</w:t>
      </w:r>
      <w:proofErr w:type="spellEnd"/>
      <w:r w:rsidRPr="00AE225D">
        <w:rPr>
          <w:rFonts w:hint="eastAsia"/>
          <w:bCs/>
        </w:rPr>
        <w:t xml:space="preserve"> and </w:t>
      </w:r>
      <w:r w:rsidRPr="00AE225D">
        <w:rPr>
          <w:bCs/>
        </w:rPr>
        <w:t xml:space="preserve">community </w:t>
      </w:r>
      <w:proofErr w:type="spellStart"/>
      <w:r w:rsidRPr="00AE225D">
        <w:rPr>
          <w:bCs/>
        </w:rPr>
        <w:t>embeddedness</w:t>
      </w:r>
      <w:proofErr w:type="spellEnd"/>
      <w:r w:rsidRPr="00AE225D">
        <w:rPr>
          <w:bCs/>
        </w:rPr>
        <w:t xml:space="preserve"> </w:t>
      </w:r>
      <w:r w:rsidRPr="00AE225D">
        <w:rPr>
          <w:rFonts w:hint="eastAsia"/>
          <w:bCs/>
        </w:rPr>
        <w:t>on</w:t>
      </w:r>
      <w:r w:rsidRPr="00AE225D">
        <w:rPr>
          <w:bCs/>
        </w:rPr>
        <w:t xml:space="preserve"> turnover intention</w:t>
      </w:r>
      <w:r w:rsidRPr="00AE225D">
        <w:rPr>
          <w:rFonts w:hint="eastAsia"/>
          <w:bCs/>
        </w:rPr>
        <w:t xml:space="preserve"> through </w:t>
      </w:r>
      <w:r w:rsidRPr="00AE225D">
        <w:rPr>
          <w:bCs/>
        </w:rPr>
        <w:t>a survey study targeting the sample of new generation of rural migrant workers</w:t>
      </w:r>
      <w:r w:rsidRPr="001316A5">
        <w:rPr>
          <w:rStyle w:val="FootnoteReference"/>
        </w:rPr>
        <w:footnoteReference w:id="1"/>
      </w:r>
      <w:r w:rsidRPr="00AE225D">
        <w:rPr>
          <w:rFonts w:hint="eastAsia"/>
          <w:bCs/>
        </w:rPr>
        <w:t xml:space="preserve"> </w:t>
      </w:r>
      <w:r w:rsidRPr="00AE225D">
        <w:rPr>
          <w:bCs/>
        </w:rPr>
        <w:t xml:space="preserve">(low-ranking, low skilled workers) in the manufacture sector </w:t>
      </w:r>
      <w:r w:rsidRPr="00AE225D">
        <w:rPr>
          <w:rFonts w:hint="eastAsia"/>
          <w:bCs/>
        </w:rPr>
        <w:t>of</w:t>
      </w:r>
      <w:r w:rsidRPr="00AE225D">
        <w:rPr>
          <w:bCs/>
        </w:rPr>
        <w:t xml:space="preserve"> China</w:t>
      </w:r>
      <w:r w:rsidRPr="00AE225D">
        <w:rPr>
          <w:rFonts w:hint="eastAsia"/>
          <w:bCs/>
        </w:rPr>
        <w:t xml:space="preserve">. </w:t>
      </w:r>
      <w:r w:rsidRPr="00AE225D">
        <w:rPr>
          <w:bCs/>
        </w:rPr>
        <w:t>B</w:t>
      </w:r>
      <w:r w:rsidRPr="00AE225D">
        <w:rPr>
          <w:rFonts w:hint="eastAsia"/>
          <w:bCs/>
        </w:rPr>
        <w:t xml:space="preserve">y </w:t>
      </w:r>
      <w:r w:rsidRPr="00AE225D">
        <w:rPr>
          <w:bCs/>
        </w:rPr>
        <w:t>disaggregat</w:t>
      </w:r>
      <w:r w:rsidRPr="00AE225D">
        <w:rPr>
          <w:rFonts w:hint="eastAsia"/>
          <w:bCs/>
        </w:rPr>
        <w:t xml:space="preserve">e </w:t>
      </w:r>
      <w:r w:rsidRPr="00AE225D">
        <w:rPr>
          <w:bCs/>
        </w:rPr>
        <w:t xml:space="preserve">the components of </w:t>
      </w:r>
      <w:r w:rsidRPr="00AE225D">
        <w:rPr>
          <w:rFonts w:hint="eastAsia"/>
          <w:bCs/>
        </w:rPr>
        <w:t xml:space="preserve">organization </w:t>
      </w:r>
      <w:proofErr w:type="spellStart"/>
      <w:r w:rsidRPr="00AE225D">
        <w:rPr>
          <w:rFonts w:hint="eastAsia"/>
          <w:bCs/>
        </w:rPr>
        <w:t>embeddedness</w:t>
      </w:r>
      <w:proofErr w:type="spellEnd"/>
      <w:r w:rsidRPr="00AE225D">
        <w:rPr>
          <w:bCs/>
        </w:rPr>
        <w:t xml:space="preserve"> and </w:t>
      </w:r>
      <w:r w:rsidRPr="00AE225D">
        <w:rPr>
          <w:rFonts w:hint="eastAsia"/>
          <w:bCs/>
        </w:rPr>
        <w:t xml:space="preserve">community </w:t>
      </w:r>
      <w:proofErr w:type="spellStart"/>
      <w:r w:rsidRPr="00AE225D">
        <w:rPr>
          <w:rFonts w:hint="eastAsia"/>
          <w:bCs/>
        </w:rPr>
        <w:t>embeddedness</w:t>
      </w:r>
      <w:proofErr w:type="spellEnd"/>
      <w:r w:rsidRPr="00AE225D">
        <w:rPr>
          <w:bCs/>
        </w:rPr>
        <w:t xml:space="preserve"> into the three sub-dimensions of links, fit and sacrifice</w:t>
      </w:r>
      <w:r w:rsidRPr="00AE225D">
        <w:rPr>
          <w:rFonts w:hint="eastAsia"/>
          <w:bCs/>
        </w:rPr>
        <w:t xml:space="preserve">, recent study further </w:t>
      </w:r>
      <w:r w:rsidRPr="00AE225D">
        <w:rPr>
          <w:bCs/>
        </w:rPr>
        <w:t>studied</w:t>
      </w:r>
      <w:r w:rsidRPr="00AE225D">
        <w:rPr>
          <w:rFonts w:hint="eastAsia"/>
          <w:bCs/>
        </w:rPr>
        <w:t xml:space="preserve"> the </w:t>
      </w:r>
      <w:r w:rsidRPr="00AE225D">
        <w:rPr>
          <w:bCs/>
        </w:rPr>
        <w:t>link</w:t>
      </w:r>
      <w:r w:rsidRPr="00AE225D">
        <w:rPr>
          <w:rFonts w:hint="eastAsia"/>
          <w:bCs/>
        </w:rPr>
        <w:t xml:space="preserve"> between these components and turnover intention. </w:t>
      </w:r>
      <w:r w:rsidRPr="00AE225D">
        <w:rPr>
          <w:bCs/>
        </w:rPr>
        <w:t xml:space="preserve">The contributions for this study can be outlined in three </w:t>
      </w:r>
      <w:r w:rsidRPr="00AE225D">
        <w:rPr>
          <w:rFonts w:hint="eastAsia"/>
          <w:bCs/>
        </w:rPr>
        <w:t>aspects.</w:t>
      </w:r>
      <w:r w:rsidRPr="00AE225D">
        <w:rPr>
          <w:bCs/>
        </w:rPr>
        <w:t xml:space="preserve"> Firstly, </w:t>
      </w:r>
      <w:r w:rsidRPr="00AE225D">
        <w:rPr>
          <w:rFonts w:hint="eastAsia"/>
          <w:bCs/>
        </w:rPr>
        <w:t>this</w:t>
      </w:r>
      <w:r w:rsidRPr="00AE225D">
        <w:rPr>
          <w:bCs/>
        </w:rPr>
        <w:t xml:space="preserve"> study provided a comprehensive profile analysis of the </w:t>
      </w:r>
      <w:r w:rsidRPr="00AE225D">
        <w:rPr>
          <w:rFonts w:hint="eastAsia"/>
          <w:bCs/>
        </w:rPr>
        <w:t xml:space="preserve">effect of the </w:t>
      </w:r>
      <w:r w:rsidRPr="00AE225D">
        <w:rPr>
          <w:bCs/>
        </w:rPr>
        <w:t>separate composites (fit, link</w:t>
      </w:r>
      <w:r w:rsidRPr="00AE225D">
        <w:rPr>
          <w:rFonts w:hint="eastAsia"/>
          <w:bCs/>
        </w:rPr>
        <w:t>s</w:t>
      </w:r>
      <w:r w:rsidRPr="00AE225D">
        <w:rPr>
          <w:bCs/>
        </w:rPr>
        <w:t xml:space="preserve">, and sacrifice) both in organization </w:t>
      </w:r>
      <w:proofErr w:type="spellStart"/>
      <w:r w:rsidRPr="00AE225D">
        <w:rPr>
          <w:bCs/>
        </w:rPr>
        <w:t>embeddedness</w:t>
      </w:r>
      <w:proofErr w:type="spellEnd"/>
      <w:r w:rsidRPr="00AE225D">
        <w:rPr>
          <w:bCs/>
        </w:rPr>
        <w:t xml:space="preserve"> and community </w:t>
      </w:r>
      <w:proofErr w:type="spellStart"/>
      <w:r w:rsidRPr="00AE225D">
        <w:rPr>
          <w:bCs/>
        </w:rPr>
        <w:t>embeddedness</w:t>
      </w:r>
      <w:proofErr w:type="spellEnd"/>
      <w:r w:rsidRPr="00AE225D">
        <w:rPr>
          <w:rFonts w:hint="eastAsia"/>
          <w:bCs/>
        </w:rPr>
        <w:t xml:space="preserve"> on turnover intention</w:t>
      </w:r>
      <w:r w:rsidRPr="00AE225D">
        <w:rPr>
          <w:bCs/>
        </w:rPr>
        <w:t xml:space="preserve">. Compared with the global reflective measurement of job </w:t>
      </w:r>
      <w:proofErr w:type="spellStart"/>
      <w:r w:rsidRPr="00AE225D">
        <w:rPr>
          <w:bCs/>
        </w:rPr>
        <w:t>embeddedness</w:t>
      </w:r>
      <w:proofErr w:type="spellEnd"/>
      <w:r w:rsidRPr="00AE225D">
        <w:rPr>
          <w:bCs/>
        </w:rPr>
        <w:t xml:space="preserve">, the causal indicators completely capture the job </w:t>
      </w:r>
      <w:proofErr w:type="spellStart"/>
      <w:r w:rsidRPr="00AE225D">
        <w:rPr>
          <w:bCs/>
        </w:rPr>
        <w:t>embeddedness</w:t>
      </w:r>
      <w:proofErr w:type="spellEnd"/>
      <w:r w:rsidRPr="00AE225D">
        <w:rPr>
          <w:bCs/>
        </w:rPr>
        <w:t xml:space="preserve"> construct space, and different relationships</w:t>
      </w:r>
      <w:r w:rsidRPr="00AE225D">
        <w:rPr>
          <w:rFonts w:hint="eastAsia"/>
          <w:bCs/>
        </w:rPr>
        <w:t xml:space="preserve"> were</w:t>
      </w:r>
      <w:r w:rsidRPr="00AE225D">
        <w:rPr>
          <w:bCs/>
        </w:rPr>
        <w:t xml:space="preserve"> found across these dimensions. Secondly, this study responded to the call for more attention about the study of community </w:t>
      </w:r>
      <w:proofErr w:type="spellStart"/>
      <w:r w:rsidRPr="00AE225D">
        <w:rPr>
          <w:bCs/>
        </w:rPr>
        <w:t>embeddedness</w:t>
      </w:r>
      <w:proofErr w:type="spellEnd"/>
      <w:r w:rsidRPr="00AE225D">
        <w:rPr>
          <w:bCs/>
        </w:rPr>
        <w:t xml:space="preserve">. It provided an insight into the scores for community </w:t>
      </w:r>
      <w:proofErr w:type="spellStart"/>
      <w:r w:rsidRPr="00AE225D">
        <w:rPr>
          <w:bCs/>
        </w:rPr>
        <w:t>embeddedness</w:t>
      </w:r>
      <w:proofErr w:type="spellEnd"/>
      <w:r w:rsidRPr="00AE225D">
        <w:rPr>
          <w:bCs/>
        </w:rPr>
        <w:t xml:space="preserve"> on turnover in different context. Thirdly, resent study extend the context </w:t>
      </w:r>
      <w:r w:rsidRPr="00AE225D">
        <w:rPr>
          <w:rFonts w:hint="eastAsia"/>
          <w:bCs/>
        </w:rPr>
        <w:t xml:space="preserve">of job </w:t>
      </w:r>
      <w:proofErr w:type="spellStart"/>
      <w:r w:rsidRPr="00AE225D">
        <w:rPr>
          <w:rFonts w:hint="eastAsia"/>
          <w:bCs/>
        </w:rPr>
        <w:t>embeddedness</w:t>
      </w:r>
      <w:proofErr w:type="spellEnd"/>
      <w:r w:rsidRPr="00AE225D">
        <w:rPr>
          <w:rFonts w:hint="eastAsia"/>
          <w:bCs/>
        </w:rPr>
        <w:t xml:space="preserve"> study </w:t>
      </w:r>
      <w:r w:rsidRPr="00AE225D">
        <w:rPr>
          <w:bCs/>
        </w:rPr>
        <w:t xml:space="preserve">to a low-ranking, low-skilled workers (i.e. new generation of rural migrant workers) in a non-western country of China. </w:t>
      </w:r>
    </w:p>
    <w:p w:rsidR="00E03DE5" w:rsidRPr="000E67FD" w:rsidRDefault="00AE225D" w:rsidP="00E03DE5">
      <w:pPr>
        <w:pStyle w:val="Heading1"/>
      </w:pPr>
      <w:r>
        <w:t xml:space="preserve">Literature Review </w:t>
      </w:r>
      <w:bookmarkEnd w:id="2"/>
      <w:r w:rsidR="00BA42DC">
        <w:t>and Hypotheses Development</w:t>
      </w:r>
    </w:p>
    <w:p w:rsidR="00AE225D" w:rsidRPr="00AE225D" w:rsidRDefault="00AE225D" w:rsidP="00AE225D">
      <w:pPr>
        <w:pStyle w:val="ListParagraph"/>
        <w:numPr>
          <w:ilvl w:val="1"/>
          <w:numId w:val="13"/>
        </w:numPr>
        <w:spacing w:after="200" w:line="240" w:lineRule="auto"/>
        <w:contextualSpacing w:val="0"/>
        <w:rPr>
          <w:rFonts w:ascii="Cambria" w:hAnsi="Cambria" w:cs="Arial"/>
          <w:b/>
          <w:bCs/>
          <w:kern w:val="32"/>
          <w:sz w:val="24"/>
          <w:lang w:val="en" w:eastAsia="zh-CN"/>
        </w:rPr>
      </w:pPr>
      <w:r w:rsidRPr="00AE225D">
        <w:rPr>
          <w:rFonts w:ascii="Cambria" w:hAnsi="Cambria" w:cs="Arial"/>
          <w:b/>
          <w:bCs/>
          <w:kern w:val="32"/>
          <w:sz w:val="24"/>
          <w:lang w:val="en" w:eastAsia="zh-CN"/>
        </w:rPr>
        <w:t xml:space="preserve">Turnover </w:t>
      </w:r>
    </w:p>
    <w:p w:rsidR="00AE225D" w:rsidRPr="00AE225D" w:rsidRDefault="00AE225D" w:rsidP="00AE225D">
      <w:pPr>
        <w:spacing w:after="0" w:line="240" w:lineRule="auto"/>
        <w:contextualSpacing/>
        <w:rPr>
          <w:bCs/>
        </w:rPr>
      </w:pPr>
      <w:r w:rsidRPr="00AE225D">
        <w:rPr>
          <w:bCs/>
        </w:rPr>
        <w:t>Turnover is the process that an employee voluntarily and willingly terminated</w:t>
      </w:r>
      <w:r w:rsidRPr="00AE225D">
        <w:rPr>
          <w:rFonts w:hint="eastAsia"/>
          <w:bCs/>
        </w:rPr>
        <w:t xml:space="preserve"> his/her</w:t>
      </w:r>
      <w:r w:rsidRPr="00AE225D">
        <w:rPr>
          <w:bCs/>
        </w:rPr>
        <w:t xml:space="preserve"> organizational membership</w:t>
      </w:r>
      <w:r w:rsidR="00C76FD0">
        <w:rPr>
          <w:bCs/>
        </w:rPr>
        <w:t xml:space="preserve"> [31]</w:t>
      </w:r>
      <w:r w:rsidRPr="00AE225D">
        <w:rPr>
          <w:bCs/>
        </w:rPr>
        <w:t xml:space="preserve">. An individual’s voluntary turnover behavior is result in his/her personal wishes, such as better job opportunities, family migration, physical health and other personal reasons, or may also other organizational factors from the alternative job opportunities, like much pay and benefits, promising promotion development and more comfortable working conditions. It is costly if </w:t>
      </w:r>
      <w:r w:rsidRPr="00AE225D">
        <w:rPr>
          <w:bCs/>
        </w:rPr>
        <w:lastRenderedPageBreak/>
        <w:t xml:space="preserve">firm frequently encounter employees’ voluntary turnover </w:t>
      </w:r>
      <w:r w:rsidRPr="00AE225D">
        <w:rPr>
          <w:bCs/>
        </w:rPr>
        <w:fldChar w:fldCharType="begin" w:fldLock="1"/>
      </w:r>
      <w:r w:rsidR="00AC5AD8">
        <w:rPr>
          <w:bCs/>
        </w:rPr>
        <w:instrText>ADDIN CSL_CITATION { "citationItems" : [ { "id" : "ITEM-1", "itemData" : { "DOI" : "10.1111/peps.12226", "abstract" : "Recent narrative reviews (e.g., Hom, Mitchell, Lee, &amp; Griffeth, 2012; Hom, Lee, Shaw, &amp; Hausknecht, 2017) advise that it is timely to assess the progress made in research on voluntary employee turnover so as to guide future work. To provide this assessment, we employed a three-step approach. First, we conducted a comprehensive meta-analysis of turnover predictors, updating existing effect sizes and examining multiple new antecedents. Second, guided by theory, we developed and tested a set of substantive moderators, considering factors that might exacerbate or mitigate zero-order meta-analytic effects. Third, we examined the holistic pattern of results in order to highlight the most pressing needs for future turnover research. The results of Step 1 reveal multiple newer predictors and updated effect sizes of more traditional predictors, which have received 3 substantially greater study. The results of Step 2 provide insight into the context-dependent nature of many antecedent-turnover relationships. In Step 3, our discussion takes a birds-eye view of the turnover \u2015forest\u2016 and considers the theoretical and practical implications of the results. We offer several research recommendations that break from the traditional turnover paradigm, as a means of guiding future study.", "author" : [ { "dropping-particle" : "", "family" : "Eberly", "given" : "Marion B", "non-dropping-particle" : "", "parse-names" : false, "suffix" : "" }, { "dropping-particle" : "", "family" : "Hall", "given" : "Dougan", "non-dropping-particle" : "", "parse-names" : false, "suffix" : "" }, { "dropping-particle" : "", "family" : "Lee", "given" : "Thomas W", "non-dropping-particle" : "", "parse-names" : false, "suffix" : "" } ], "container-title" : "Personnel Psychology", "id" : "ITEM-1", "issued" : { "date-parts" : [ [ "2017" ] ] }, "title" : "Surveying the forest: A meta-analysis, moderator investigation, and future-oriented discussion of the antecedents of voluntary employee turnover.", "type" : "article-journal" }, "uris" : [ "http://www.mendeley.com/documents/?uuid=34c29b25-c23d-4718-9bd1-21e98ff48156" ] } ], "mendeley" : { "formattedCitation" : "[32]", "plainTextFormattedCitation" : "[32]", "previouslyFormattedCitation" : "[32]" }, "properties" : { "noteIndex" : 0 }, "schema" : "https://github.com/citation-style-language/schema/raw/master/csl-citation.json" }</w:instrText>
      </w:r>
      <w:r w:rsidRPr="00AE225D">
        <w:rPr>
          <w:bCs/>
        </w:rPr>
        <w:fldChar w:fldCharType="separate"/>
      </w:r>
      <w:r w:rsidR="00AC5AD8" w:rsidRPr="00AC5AD8">
        <w:rPr>
          <w:bCs/>
          <w:noProof/>
        </w:rPr>
        <w:t>[32]</w:t>
      </w:r>
      <w:r w:rsidRPr="00AE225D">
        <w:rPr>
          <w:bCs/>
        </w:rPr>
        <w:fldChar w:fldCharType="end"/>
      </w:r>
      <w:r w:rsidRPr="00AE225D">
        <w:rPr>
          <w:bCs/>
        </w:rPr>
        <w:t>. T</w:t>
      </w:r>
      <w:r w:rsidRPr="00AE225D">
        <w:rPr>
          <w:rFonts w:hint="eastAsia"/>
          <w:bCs/>
        </w:rPr>
        <w:t>he high costs of employees</w:t>
      </w:r>
      <w:r w:rsidRPr="00AE225D">
        <w:rPr>
          <w:bCs/>
        </w:rPr>
        <w:t>’</w:t>
      </w:r>
      <w:r w:rsidRPr="00AE225D">
        <w:rPr>
          <w:rFonts w:hint="eastAsia"/>
          <w:bCs/>
        </w:rPr>
        <w:t xml:space="preserve"> turnover behavior </w:t>
      </w:r>
      <w:r w:rsidRPr="00AE225D">
        <w:rPr>
          <w:bCs/>
        </w:rPr>
        <w:t>manifest</w:t>
      </w:r>
      <w:r w:rsidRPr="00AE225D">
        <w:rPr>
          <w:rFonts w:hint="eastAsia"/>
          <w:bCs/>
        </w:rPr>
        <w:t xml:space="preserve"> in the rising of</w:t>
      </w:r>
      <w:r w:rsidRPr="00AE225D">
        <w:rPr>
          <w:bCs/>
        </w:rPr>
        <w:t xml:space="preserve"> recruiting, selecting, training new employees, </w:t>
      </w:r>
      <w:r w:rsidRPr="00AE225D">
        <w:rPr>
          <w:rFonts w:hint="eastAsia"/>
          <w:bCs/>
        </w:rPr>
        <w:t xml:space="preserve">and </w:t>
      </w:r>
      <w:r w:rsidRPr="00AE225D">
        <w:rPr>
          <w:bCs/>
        </w:rPr>
        <w:t>decreasing productive capacity and negative effects on performance, loose of proficiency, knowledge and skill</w:t>
      </w:r>
      <w:r w:rsidR="00C76FD0">
        <w:rPr>
          <w:bCs/>
        </w:rPr>
        <w:t xml:space="preserve"> [33]-[35]</w:t>
      </w:r>
      <w:r w:rsidRPr="00AE225D">
        <w:rPr>
          <w:bCs/>
        </w:rPr>
        <w:t xml:space="preserve">. Organizations that can effectively maintain human capital have more advantages than organizations that cannot </w:t>
      </w:r>
      <w:r w:rsidRPr="00AE225D">
        <w:rPr>
          <w:bCs/>
        </w:rPr>
        <w:fldChar w:fldCharType="begin" w:fldLock="1"/>
      </w:r>
      <w:r w:rsidR="00AC5AD8">
        <w:rPr>
          <w:bCs/>
        </w:rPr>
        <w:instrText>ADDIN CSL_CITATION { "citationItems" : [ { "id" : "ITEM-1", "itemData" : { "DOI" : "10.1080/19416520802211552", "ISBN" : "1941-6520", "ISSN" : "1941-6520", "PMID" : "39786582", "abstract" : "Given the extensive research on the topic of voluntary employee turnover in the past decade as well as new managerial approaches to employee retention, labor market dynamism, and evolution in research methodology and technol- ogy, it is important that researchers evaluate the current state of the field. Inthis chapter, we critically review prior research to provide a solid foundation and clear perspective to guide future research. Some of the major trends of the past decade include: (1) new individual difference predictions of turnover (e.g., personality, motivating forces); (2) increased emphasis on contextual variables with an emphasis on interpersonal relationships (e.g., leader\u2013 member exchange, interpersonal citizenship behaviors); (3) enhanced focus on factors looking specifically at staying (e.g., organizational commitment and job embeddedness); and (4) dynamic modeling of turnover processes with the consideration of time (e.g., changes in job satisfaction). We believe these trends point to a number of important issues to consider in the next decade, including the influence of social networks, differences across cultures, tempo- ral aspects (e.g., early vs. late turnover), consequences of turnover, multi-level investigations of turnover and other types of withdrawal (e.g., retirement).", "author" : [ { "dropping-particle" : "", "family" : "Holtom", "given" : "Brooks C.", "non-dropping-particle" : "", "parse-names" : false, "suffix" : "" }, { "dropping-particle" : "", "family" : "Mitchell", "given" : "Terence R.", "non-dropping-particle" : "", "parse-names" : false, "suffix" : "" }, { "dropping-particle" : "", "family" : "Lee", "given" : "Thomas W.", "non-dropping-particle" : "", "parse-names" : false, "suffix" : "" }, { "dropping-particle" : "", "family" : "Eberly", "given" : "Marion B.", "non-dropping-particle" : "", "parse-names" : false, "suffix" : "" } ], "container-title" : "The Academy of Management Annals", "id" : "ITEM-1", "issue" : "1", "issued" : { "date-parts" : [ [ "2008" ] ] }, "page" : "231-274", "title" : "Turnover and retention research: a glance at the past, a closer review of the present, and a venture into the future", "type" : "article-journal", "volume" : "2" }, "uris" : [ "http://www.mendeley.com/documents/?uuid=8075fefe-9faf-46cf-afe8-8ae001e58d97" ] } ], "mendeley" : { "formattedCitation" : "[7]", "plainTextFormattedCitation" : "[7]", "previouslyFormattedCitation" : "[7]" }, "properties" : { "noteIndex" : 0 }, "schema" : "https://github.com/citation-style-language/schema/raw/master/csl-citation.json" }</w:instrText>
      </w:r>
      <w:r w:rsidRPr="00AE225D">
        <w:rPr>
          <w:bCs/>
        </w:rPr>
        <w:fldChar w:fldCharType="separate"/>
      </w:r>
      <w:r w:rsidR="00AC5AD8" w:rsidRPr="00AC5AD8">
        <w:rPr>
          <w:bCs/>
          <w:noProof/>
        </w:rPr>
        <w:t>[7]</w:t>
      </w:r>
      <w:r w:rsidRPr="00AE225D">
        <w:rPr>
          <w:bCs/>
        </w:rPr>
        <w:fldChar w:fldCharType="end"/>
      </w:r>
      <w:r w:rsidRPr="00AE225D">
        <w:rPr>
          <w:bCs/>
        </w:rPr>
        <w:t>.</w:t>
      </w:r>
    </w:p>
    <w:p w:rsidR="00AE225D" w:rsidRPr="00AE225D" w:rsidRDefault="00AE225D" w:rsidP="00AE225D">
      <w:pPr>
        <w:spacing w:after="0" w:line="240" w:lineRule="auto"/>
        <w:contextualSpacing/>
        <w:rPr>
          <w:bCs/>
        </w:rPr>
      </w:pPr>
      <w:r w:rsidRPr="00AE225D">
        <w:rPr>
          <w:bCs/>
        </w:rPr>
        <w:t xml:space="preserve">Due to the difficult to measure actual voluntary turnover, </w:t>
      </w:r>
      <w:bookmarkStart w:id="3" w:name="_Hlk492641764"/>
      <w:r w:rsidRPr="00AE225D">
        <w:rPr>
          <w:bCs/>
        </w:rPr>
        <w:t xml:space="preserve">researchers have explicitly stated that turnover intention is the most proximal and accurate precursor of actual voluntary turnover </w:t>
      </w:r>
      <w:r w:rsidRPr="00AE225D">
        <w:rPr>
          <w:bCs/>
        </w:rPr>
        <w:fldChar w:fldCharType="begin" w:fldLock="1"/>
      </w:r>
      <w:r w:rsidR="00AC5AD8">
        <w:rPr>
          <w:bCs/>
        </w:rPr>
        <w:instrText>ADDIN CSL_CITATION { "citationItems" : [ { "id" : "ITEM-1", "itemData" : { "DOI" : "10.1016/0030-5073(75)90047-1", "ISBN" : "00305073", "ISSN" : "00305073", "abstract" : "The study looks at the prediction of turnover by employee job attitudes and intent to remain with the company, among 911 salesmen. Intent to remain was highly correlated with actual turnover, both short term and long term. During the 18 months after attitudes were surveyed, turnover for men who stated they intended to remain was 9% versus 30% of those who were less committed. Employees' expressed intent was a better predictor of turnover than were other job attitudes. An examination of static and dynamic correlations showed that employees' intent to remain is most closely tied to feelings about the work itself and about the company as a place to work. ?? 1975.", "author" : [ { "dropping-particle" : "", "family" : "Kraut", "given" : "Allen I.", "non-dropping-particle" : "", "parse-names" : false, "suffix" : "" } ], "container-title" : "Organizational Behavior and Human Performance", "id" : "ITEM-1", "issue" : "2", "issued" : { "date-parts" : [ [ "1975" ] ] }, "page" : "233-243", "title" : "Predicting turnover of employees from measured job attitudes", "type" : "article-journal", "volume" : "13" }, "uris" : [ "http://www.mendeley.com/documents/?uuid=a18758c7-a621-4920-aafe-c857aa1f7ccd" ] }, { "id" : "ITEM-2", "itemData" : { "DOI" : "10.1037/0021-9010.69.4.673", "ISBN" : "1939-1854", "ISSN" : "0021-9010", "PMID" : "5173110", "abstract" : "Reexamined literature cited in previous reviews (W. H. Mobley et al [see PA, Vol 62:9973]; P. M. Muchinsky and M. L. Tuttle [see PA, Vol 64:4296]; and L. Porter and R. M. Steers [see PA, Vol 51:4029]) on the relationship between behavior intentions and employee turnover using meta-analysis procedures. The extent to which moderator variables could be employed to explain variation in findings across intent\u2013turnover studies was assessed. A weighted average correlation of .50 was calculated between behavioral intentions and employee turnover. Intentions were more predictive of attrition than overall job satisfaction, satisfaction with work itself, or organizational commitment. The length of time between procurement of predictor and criterion data influenced the magnitude of intent\u2013turnover relationships. (83 ref)", "author" : [ { "dropping-particle" : "", "family" : "Steel", "given" : "Robert P.", "non-dropping-particle" : "", "parse-names" : false, "suffix" : "" }, { "dropping-particle" : "", "family" : "Ovalle", "given" : "Nestor K.", "non-dropping-particle" : "", "parse-names" : false, "suffix" : "" } ], "container-title" : "Journal of Applied Psychology", "id" : "ITEM-2", "issue" : "4", "issued" : { "date-parts" : [ [ "1984" ] ] }, "page" : "673-686", "title" : "A review and meta-analysis of research on the relationship between behavioral intentions and employee turnover.", "type" : "article-journal", "volume" : "69" }, "uris" : [ "http://www.mendeley.com/documents/?uuid=6a7015df-ef6a-435a-bd2f-7f6a8a91a2cd" ] }, { "id" : "ITEM-3", "itemData" : { "author" : [ { "dropping-particle" : "", "family" : "Kirschenbaum&amp;Weisberg", "given" : "", "non-dropping-particle" : "", "parse-names" : false, "suffix" : "" } ], "container-title" : "Human Relations", "id" : "ITEM-3", "issue" : "9", "issued" : { "date-parts" : [ [ "1990" ] ] }, "page" : "829-847", "title" : "Predicting worker turnover: An assessment of intent on actual separations.", "type" : "article-journal", "volume" : "43" }, "uris" : [ "http://www.mendeley.com/documents/?uuid=42966827-765b-4c9e-ae9c-7eafd8102102" ] }, { "id" : "ITEM-4", "itemData" : { "DOI" : "10.1037/0021-9010.76.3.350", "ISBN" : "1939-1854", "ISSN" : "0021-9010", "abstract" : "Hom, Griffeth, and Sellaro's (1984) theoretical alternative to Mobley's (1977) turnover model was investigated in two studies. In Study 1, conceptual distinctions among model constructs and operationalizations of those constructs were validated. 206 nurses were surveyed, and constructs were assessed with multiple indicators. Although discriminating most constructs, structural equation modeling (SEM) identified a more parsimonious conceptualization in which a general construct underlies withdrawal cognitions. Other SEM analyses supported the indicators' construct validity and Hom et al.'s structural network. In Study 2, a longitudinal analogue of Hom et al.'s model was tested. A survey of 129 new nurses measured model constructs on three occasions. SEM disclosed that some causal effects in this model materialized contemporaneously, whereas others emerged after a lengthy time. Moreover, these causal effects systematically changed during newcomer assimilation. Implications for future research of turnover models are discussed.", "author" : [ { "dropping-particle" : "", "family" : "Hom", "given" : "Peter W.", "non-dropping-particle" : "", "parse-names" : false, "suffix" : "" }, { "dropping-particle" : "", "family" : "Griffeth", "given" : "Rodger W.", "non-dropping-particle" : "", "parse-names" : false, "suffix" : "" } ], "container-title" : "Journal of Applied Psychology", "id" : "ITEM-4", "issue" : "3", "issued" : { "date-parts" : [ [ "1991" ] ] }, "page" : "350-366", "title" : "Structural equations modeling test of a turnover theory: cross-sectional and longitudinal analyses", "type" : "article-journal", "volume" : "76" }, "uris" : [ "http://www.mendeley.com/documents/?uuid=38c005cd-32c7-4b78-bf05-d8e5e7aa9581" ] }, { "id" : "ITEM-5", "itemData" : { "DOI" : "10.1037/a0027983", "ISBN" : "1939-1455(Electronic);0033-2909(Print)", "ISSN" : "0033-2909", "PMID" : "22925138", "abstract" : "We reconceptualize employee turnover to promote researchers' understanding and prediction of why employees quit or stay in employing institutions. A literature review identifies shortcomings with prevailing turnover dimensions. In response, we expand the conceptual domain of the turnover criterion to include multiple types of turnover (notably, involuntary quits) and multiple types of staying. Guided by the premise that \"everyone eventually leaves; no one stays with an organization forever,\" we also suggest considering where leavers end up-or post-exit destinations, such as another job, full-time parenting, or educational pursuits. We propose \"proximal withdrawal states\" that motivate members to participate or withdraw from organizations as an expanded criterion. These motivational states precede turnover and are derived from 2 overarching dimensions: desired employment status (whether employees want to stay or leave) and perceived volitional control (whether quit or stay decisions are completely up to them or at least partially under external regulation). Crossing these dimensions yields 4 prime states: enthusiastic leavers and stayers and reluctant leavers and stayers. We further subdivide these mind-sets into subtypes by differentiating employer from other forms of external control (e.g., family). Focusing on more common subtypes, we explain how they arise from particular motivational forces and profile how they differ by attitudes, behaviors, and turnover speed and destinations. We further discuss ways to measure this expanded criterion and proximal states (and subtypes) and investigate the latter's profiled differences. Finally, we discuss scientific and practical implications and future research directions.", "author" : [ { "dropping-particle" : "", "family" : "Hom", "given" : "Peter W.", "non-dropping-particle" : "", "parse-names" : false, "suffix" : "" }, { "dropping-particle" : "", "family" : "Mitchell", "given" : "Terence R.", "non-dropping-particle" : "", "parse-names" : false, "suffix" : "" }, { "dropping-particle" : "", "family" : "Lee", "given" : "Thomas W.", "non-dropping-particle" : "", "parse-names" : false, "suffix" : "" }, { "dropping-particle" : "", "family" : "Griffeth", "given" : "Rodger W.", "non-dropping-particle" : "", "parse-names" : false, "suffix" : "" } ], "container-title" : "Psychological Bulletin", "id" : "ITEM-5", "issue" : "5", "issued" : { "date-parts" : [ [ "2012" ] ] }, "page" : "831-858", "title" : "Reviewing employee turnover: Focusing on proximal withdrawal states and an expanded criterion.", "type" : "article-journal", "volume" : "138" }, "uris" : [ "http://www.mendeley.com/documents/?uuid=207384e8-2520-4b46-a10d-cc32e7816d0b" ] } ], "mendeley" : { "formattedCitation" : "[36]\u2013[40]", "plainTextFormattedCitation" : "[36]\u2013[40]", "previouslyFormattedCitation" : "[36]\u2013[40]" }, "properties" : { "noteIndex" : 0 }, "schema" : "https://github.com/citation-style-language/schema/raw/master/csl-citation.json" }</w:instrText>
      </w:r>
      <w:r w:rsidRPr="00AE225D">
        <w:rPr>
          <w:bCs/>
        </w:rPr>
        <w:fldChar w:fldCharType="separate"/>
      </w:r>
      <w:r w:rsidR="00AC5AD8" w:rsidRPr="00AC5AD8">
        <w:rPr>
          <w:bCs/>
          <w:noProof/>
        </w:rPr>
        <w:t>[36]–[40]</w:t>
      </w:r>
      <w:r w:rsidRPr="00AE225D">
        <w:rPr>
          <w:bCs/>
        </w:rPr>
        <w:fldChar w:fldCharType="end"/>
      </w:r>
      <w:r w:rsidRPr="00AE225D">
        <w:rPr>
          <w:bCs/>
        </w:rPr>
        <w:t>. The assumption of intentions are the most immediate and accurate predi</w:t>
      </w:r>
      <w:r w:rsidR="00C76FD0">
        <w:rPr>
          <w:bCs/>
        </w:rPr>
        <w:t>c</w:t>
      </w:r>
      <w:r w:rsidRPr="00AE225D">
        <w:rPr>
          <w:bCs/>
        </w:rPr>
        <w:t>tor of behavior has been confirmed in the theory of reasoned action</w:t>
      </w:r>
      <w:r w:rsidR="00C76FD0">
        <w:rPr>
          <w:bCs/>
        </w:rPr>
        <w:t xml:space="preserve"> [41] </w:t>
      </w:r>
      <w:r w:rsidRPr="00AE225D">
        <w:rPr>
          <w:bCs/>
        </w:rPr>
        <w:t>and the theory of planned behavior</w:t>
      </w:r>
      <w:r w:rsidR="00C76FD0">
        <w:rPr>
          <w:bCs/>
        </w:rPr>
        <w:t xml:space="preserve"> [42]</w:t>
      </w:r>
      <w:r w:rsidRPr="00AE225D">
        <w:rPr>
          <w:bCs/>
        </w:rPr>
        <w:t xml:space="preserve">. </w:t>
      </w:r>
      <w:r w:rsidR="00C76FD0">
        <w:rPr>
          <w:bCs/>
        </w:rPr>
        <w:t xml:space="preserve">Prior researcher </w:t>
      </w:r>
      <w:r w:rsidRPr="00AE225D">
        <w:rPr>
          <w:bCs/>
        </w:rPr>
        <w:t>has pointed out that turnover in</w:t>
      </w:r>
      <w:r w:rsidR="00C76FD0">
        <w:rPr>
          <w:bCs/>
        </w:rPr>
        <w:t>t</w:t>
      </w:r>
      <w:r w:rsidRPr="00AE225D">
        <w:rPr>
          <w:bCs/>
        </w:rPr>
        <w:t xml:space="preserve">ention is the next </w:t>
      </w:r>
      <w:r w:rsidR="00C76FD0" w:rsidRPr="00AE225D">
        <w:rPr>
          <w:bCs/>
        </w:rPr>
        <w:t>logistical</w:t>
      </w:r>
      <w:r w:rsidRPr="00AE225D">
        <w:rPr>
          <w:bCs/>
        </w:rPr>
        <w:t xml:space="preserve"> stage after employee experienced job dissatisfaction, evaluation of expected utility of search and cost of quitting, following thinking of quitting and intention to search for alternatives</w:t>
      </w:r>
      <w:r w:rsidR="00C76FD0">
        <w:rPr>
          <w:bCs/>
        </w:rPr>
        <w:t xml:space="preserve"> [43]</w:t>
      </w:r>
      <w:r w:rsidRPr="00AE225D">
        <w:rPr>
          <w:bCs/>
        </w:rPr>
        <w:t>. In line with these assumptions, this study applies turnover intention as the similar construct of actual voluntary turnover behavior</w:t>
      </w:r>
      <w:bookmarkEnd w:id="3"/>
      <w:r w:rsidRPr="00AE225D">
        <w:rPr>
          <w:bCs/>
        </w:rPr>
        <w:t>, and defined it as employees’ overall performance or attitudes that they desire to leave their current organizations and search for other job opportunities, but the actual turnover behavior not yet happen.</w:t>
      </w:r>
    </w:p>
    <w:p w:rsidR="00AE225D" w:rsidRPr="00AE225D" w:rsidRDefault="00AE225D" w:rsidP="00C76FD0">
      <w:pPr>
        <w:spacing w:before="240" w:after="0" w:line="240" w:lineRule="auto"/>
        <w:contextualSpacing/>
        <w:rPr>
          <w:bCs/>
        </w:rPr>
      </w:pPr>
      <w:r w:rsidRPr="00AE225D">
        <w:rPr>
          <w:bCs/>
        </w:rPr>
        <w:t xml:space="preserve">In order to better understand individual’s voluntary turnover decision-making process, scholars have explored numbers of voluntary turnover models, including (1) Participant’s Turnover Decision-Making Model </w:t>
      </w:r>
      <w:r w:rsidR="00C76FD0">
        <w:rPr>
          <w:bCs/>
        </w:rPr>
        <w:t>[44]</w:t>
      </w:r>
      <w:r w:rsidRPr="00AE225D">
        <w:rPr>
          <w:bCs/>
        </w:rPr>
        <w:t xml:space="preserve"> </w:t>
      </w:r>
      <w:r w:rsidRPr="00AE225D">
        <w:rPr>
          <w:rFonts w:hint="eastAsia"/>
          <w:bCs/>
        </w:rPr>
        <w:t xml:space="preserve">(2) </w:t>
      </w:r>
      <w:r w:rsidRPr="00AE225D">
        <w:rPr>
          <w:bCs/>
        </w:rPr>
        <w:t xml:space="preserve">Employee Turnover Decision Process Model </w:t>
      </w:r>
      <w:r w:rsidR="00C76FD0">
        <w:rPr>
          <w:bCs/>
        </w:rPr>
        <w:t>[43]</w:t>
      </w:r>
      <w:r w:rsidRPr="00AE225D">
        <w:rPr>
          <w:bCs/>
        </w:rPr>
        <w:t xml:space="preserve"> </w:t>
      </w:r>
      <w:r w:rsidRPr="00AE225D">
        <w:rPr>
          <w:rFonts w:hint="eastAsia"/>
          <w:bCs/>
        </w:rPr>
        <w:t xml:space="preserve">(3) </w:t>
      </w:r>
      <w:r w:rsidRPr="00AE225D">
        <w:rPr>
          <w:bCs/>
        </w:rPr>
        <w:t>Turnover Factors Model</w:t>
      </w:r>
      <w:r w:rsidRPr="00AE225D">
        <w:rPr>
          <w:rFonts w:hint="eastAsia"/>
          <w:bCs/>
        </w:rPr>
        <w:t xml:space="preserve"> </w:t>
      </w:r>
      <w:r w:rsidR="00C76FD0">
        <w:rPr>
          <w:bCs/>
        </w:rPr>
        <w:t>[45]</w:t>
      </w:r>
      <w:r w:rsidRPr="00AE225D">
        <w:rPr>
          <w:rFonts w:hint="eastAsia"/>
          <w:bCs/>
        </w:rPr>
        <w:t xml:space="preserve"> (4) </w:t>
      </w:r>
      <w:r w:rsidRPr="00AE225D">
        <w:rPr>
          <w:bCs/>
        </w:rPr>
        <w:t xml:space="preserve">Cusp Catastrophe Model of Employee Turnover </w:t>
      </w:r>
      <w:r w:rsidR="00026590">
        <w:rPr>
          <w:bCs/>
        </w:rPr>
        <w:t>[46]</w:t>
      </w:r>
      <w:r w:rsidRPr="00AE225D">
        <w:rPr>
          <w:bCs/>
        </w:rPr>
        <w:t xml:space="preserve"> </w:t>
      </w:r>
      <w:r w:rsidRPr="00AE225D">
        <w:rPr>
          <w:rFonts w:hint="eastAsia"/>
          <w:bCs/>
        </w:rPr>
        <w:t xml:space="preserve">(5) </w:t>
      </w:r>
      <w:r w:rsidRPr="00AE225D">
        <w:rPr>
          <w:bCs/>
        </w:rPr>
        <w:t>The Unfo</w:t>
      </w:r>
      <w:r w:rsidR="00026590">
        <w:rPr>
          <w:bCs/>
        </w:rPr>
        <w:t>lding Voluntary Turnover Model [47]</w:t>
      </w:r>
      <w:r w:rsidR="00026590" w:rsidRPr="00AE225D">
        <w:rPr>
          <w:rFonts w:hint="eastAsia"/>
          <w:bCs/>
        </w:rPr>
        <w:t xml:space="preserve"> </w:t>
      </w:r>
      <w:r w:rsidRPr="00AE225D">
        <w:rPr>
          <w:rFonts w:hint="eastAsia"/>
          <w:bCs/>
        </w:rPr>
        <w:t xml:space="preserve">(6) </w:t>
      </w:r>
      <w:r w:rsidRPr="00AE225D">
        <w:rPr>
          <w:bCs/>
        </w:rPr>
        <w:t xml:space="preserve">Combination Voluntary Turnover Model </w:t>
      </w:r>
      <w:r w:rsidR="00026590">
        <w:rPr>
          <w:bCs/>
        </w:rPr>
        <w:t xml:space="preserve">[48] </w:t>
      </w:r>
      <w:r w:rsidRPr="00AE225D">
        <w:rPr>
          <w:rFonts w:hint="eastAsia"/>
          <w:bCs/>
        </w:rPr>
        <w:t>(7)</w:t>
      </w:r>
      <w:r w:rsidRPr="00AE225D">
        <w:rPr>
          <w:bCs/>
        </w:rPr>
        <w:t xml:space="preserve"> Voluntary Turnover Model. F</w:t>
      </w:r>
      <w:r w:rsidRPr="00AE225D">
        <w:rPr>
          <w:rFonts w:hint="eastAsia"/>
          <w:bCs/>
        </w:rPr>
        <w:t>rom</w:t>
      </w:r>
      <w:r w:rsidRPr="00AE225D">
        <w:rPr>
          <w:bCs/>
        </w:rPr>
        <w:t xml:space="preserve"> the development of voluntary turnover models</w:t>
      </w:r>
      <w:r w:rsidRPr="00AE225D">
        <w:rPr>
          <w:rFonts w:hint="eastAsia"/>
          <w:bCs/>
        </w:rPr>
        <w:t>, we can found that t</w:t>
      </w:r>
      <w:r w:rsidRPr="00AE225D">
        <w:rPr>
          <w:bCs/>
        </w:rPr>
        <w:t xml:space="preserve">hese turnover studies </w:t>
      </w:r>
      <w:r w:rsidRPr="00AE225D">
        <w:rPr>
          <w:rFonts w:hint="eastAsia"/>
          <w:bCs/>
        </w:rPr>
        <w:t xml:space="preserve">were originally </w:t>
      </w:r>
      <w:r w:rsidRPr="00AE225D">
        <w:rPr>
          <w:bCs/>
        </w:rPr>
        <w:t>stem from March and Simon’s central concepts: desirability of leaving (e.g. job satisfaction) and ease of movem</w:t>
      </w:r>
      <w:r w:rsidR="008F5D69">
        <w:rPr>
          <w:bCs/>
        </w:rPr>
        <w:t xml:space="preserve">ent (perceived job alternative). </w:t>
      </w:r>
      <w:r w:rsidRPr="00AE225D">
        <w:rPr>
          <w:bCs/>
        </w:rPr>
        <w:t>For a long time, most of the explanation</w:t>
      </w:r>
      <w:r w:rsidR="00026590">
        <w:rPr>
          <w:bCs/>
        </w:rPr>
        <w:t>s</w:t>
      </w:r>
      <w:r w:rsidRPr="00AE225D">
        <w:rPr>
          <w:bCs/>
        </w:rPr>
        <w:t xml:space="preserve"> of turnover studies follow three underlying assumptions, notably, (1) job dissatisfaction is a pervasive turnover cause, (2) dissatisfaction employees seek and leave for alternative (better) jobs, and (3) prospective leavers always compare alternatives to their current jobs based on a rational evaluation of their liner sequence SEUs </w:t>
      </w:r>
      <w:r w:rsidR="00026590">
        <w:rPr>
          <w:bCs/>
        </w:rPr>
        <w:t>[49]</w:t>
      </w:r>
      <w:r w:rsidRPr="00AE225D">
        <w:rPr>
          <w:bCs/>
        </w:rPr>
        <w:t>. Thus, job satisfaction and job alternatives are widely considered as prime turnover movers for a long time</w:t>
      </w:r>
      <w:r w:rsidR="00026590">
        <w:rPr>
          <w:bCs/>
        </w:rPr>
        <w:t xml:space="preserve"> [49]</w:t>
      </w:r>
      <w:r w:rsidRPr="00AE225D">
        <w:rPr>
          <w:bCs/>
        </w:rPr>
        <w:t>. H</w:t>
      </w:r>
      <w:r w:rsidRPr="00AE225D">
        <w:rPr>
          <w:rFonts w:hint="eastAsia"/>
          <w:bCs/>
        </w:rPr>
        <w:t>owever, after years</w:t>
      </w:r>
      <w:r w:rsidRPr="00AE225D">
        <w:rPr>
          <w:bCs/>
        </w:rPr>
        <w:t>’</w:t>
      </w:r>
      <w:r w:rsidRPr="00AE225D">
        <w:rPr>
          <w:rFonts w:hint="eastAsia"/>
          <w:bCs/>
        </w:rPr>
        <w:t xml:space="preserve"> development, turnover researchers have found that </w:t>
      </w:r>
      <w:r w:rsidRPr="00AE225D">
        <w:rPr>
          <w:bCs/>
        </w:rPr>
        <w:t xml:space="preserve">job attitudes variables (i.e. job satisfaction and organizational commitment), play a relatively small role in explaining only 4%-5% of variance in turnover behaviors </w:t>
      </w:r>
      <w:r w:rsidRPr="00AE225D">
        <w:rPr>
          <w:bCs/>
        </w:rPr>
        <w:fldChar w:fldCharType="begin" w:fldLock="1"/>
      </w:r>
      <w:r w:rsidR="00AC5AD8">
        <w:rPr>
          <w:bCs/>
        </w:rPr>
        <w:instrText>ADDIN CSL_CITATION { "citationItems" : [ { "id" : "ITEM-1", "itemData" : { "DOI" : "10.1177/014920630002600305", "ISBN" : "0149-2063", "ISSN" : "0149-2063", "PMID" : "3436379", "abstract" : "This article reports the results of a comprehensive meta-analysis of turnover antecedents, extending an earlier one by Hom and Griffeth (1995). As such, this updated meta-analysis represents the most wide- ranging quantitative review to date of the predictive strength of numer- ous turnover antecedents. Importantly, the present investigation identi- fies various moderators of antecedent-turnover correlations. The implications of these findings for both theory and practice are dis- cussed. \u00a9 2000 Elsevier Science Inc. All rights reserved. As", "author" : [ { "dropping-particle" : "", "family" : "Griffeth", "given" : "Rodger W.", "non-dropping-particle" : "", "parse-names" : false, "suffix" : "" }, { "dropping-particle" : "", "family" : "Hom", "given" : "Peter W.", "non-dropping-particle" : "", "parse-names" : false, "suffix" : "" }, { "dropping-particle" : "", "family" : "Gaertner", "given" : "Stefan", "non-dropping-particle" : "", "parse-names" : false, "suffix" : "" } ], "container-title" : "Journal of Management", "id" : "ITEM-1", "issue" : "3", "issued" : { "date-parts" : [ [ "2000" ] ] }, "page" : "463-488", "title" : "A Meta-Analysis of Antecedents and Correlates of Employee Turnover: Update, Moderator Tests, and Research Implications for the Next Millennium", "type" : "article-journal", "volume" : "26" }, "uris" : [ "http://www.mendeley.com/documents/?uuid=ffb042d4-edad-46ed-a57c-2f72b557de89" ] } ], "mendeley" : { "formattedCitation" : "[1]", "plainTextFormattedCitation" : "[1]", "previouslyFormattedCitation" : "[1]" }, "properties" : { "noteIndex" : 0 }, "schema" : "https://github.com/citation-style-language/schema/raw/master/csl-citation.json" }</w:instrText>
      </w:r>
      <w:r w:rsidRPr="00AE225D">
        <w:rPr>
          <w:bCs/>
        </w:rPr>
        <w:fldChar w:fldCharType="separate"/>
      </w:r>
      <w:r w:rsidR="00AC5AD8" w:rsidRPr="00AC5AD8">
        <w:rPr>
          <w:bCs/>
          <w:noProof/>
        </w:rPr>
        <w:t>[1]</w:t>
      </w:r>
      <w:r w:rsidRPr="00AE225D">
        <w:rPr>
          <w:bCs/>
        </w:rPr>
        <w:fldChar w:fldCharType="end"/>
      </w:r>
      <w:r w:rsidRPr="00AE225D">
        <w:rPr>
          <w:rFonts w:hint="eastAsia"/>
          <w:bCs/>
        </w:rPr>
        <w:t xml:space="preserve">. At </w:t>
      </w:r>
      <w:r w:rsidRPr="00AE225D">
        <w:rPr>
          <w:bCs/>
        </w:rPr>
        <w:t>the</w:t>
      </w:r>
      <w:r w:rsidRPr="00AE225D">
        <w:rPr>
          <w:rFonts w:hint="eastAsia"/>
          <w:bCs/>
        </w:rPr>
        <w:t xml:space="preserve"> same time, </w:t>
      </w:r>
      <w:r w:rsidRPr="00AE225D">
        <w:rPr>
          <w:bCs/>
        </w:rPr>
        <w:t>job alternatives</w:t>
      </w:r>
      <w:r w:rsidRPr="00AE225D">
        <w:rPr>
          <w:rFonts w:hint="eastAsia"/>
          <w:bCs/>
        </w:rPr>
        <w:t xml:space="preserve"> and job search have been demonstrated that they are </w:t>
      </w:r>
      <w:r w:rsidRPr="00AE225D">
        <w:rPr>
          <w:bCs/>
        </w:rPr>
        <w:t xml:space="preserve">weak prediction </w:t>
      </w:r>
      <w:r w:rsidRPr="00AE225D">
        <w:rPr>
          <w:rFonts w:hint="eastAsia"/>
          <w:bCs/>
        </w:rPr>
        <w:t xml:space="preserve">of </w:t>
      </w:r>
      <w:r w:rsidRPr="00AE225D">
        <w:rPr>
          <w:bCs/>
        </w:rPr>
        <w:t xml:space="preserve">turnover </w:t>
      </w:r>
      <w:r w:rsidR="00026590">
        <w:rPr>
          <w:bCs/>
        </w:rPr>
        <w:t>[1]</w:t>
      </w:r>
      <w:r w:rsidRPr="00AE225D">
        <w:rPr>
          <w:bCs/>
        </w:rPr>
        <w:t>. I</w:t>
      </w:r>
      <w:r w:rsidRPr="00AE225D">
        <w:rPr>
          <w:rFonts w:hint="eastAsia"/>
          <w:bCs/>
        </w:rPr>
        <w:t>n addition, s</w:t>
      </w:r>
      <w:r w:rsidRPr="00AE225D">
        <w:rPr>
          <w:bCs/>
        </w:rPr>
        <w:t xml:space="preserve">ame modest predictive strength (i.e. less than 5% to 25% of variance) in turnover of traditional turnover models </w:t>
      </w:r>
      <w:r w:rsidRPr="00AE225D">
        <w:rPr>
          <w:rFonts w:hint="eastAsia"/>
          <w:bCs/>
        </w:rPr>
        <w:t>has been</w:t>
      </w:r>
      <w:r w:rsidRPr="00AE225D">
        <w:rPr>
          <w:bCs/>
        </w:rPr>
        <w:t xml:space="preserve"> revealed in previous studies</w:t>
      </w:r>
      <w:r w:rsidR="00AC5AD8">
        <w:rPr>
          <w:bCs/>
        </w:rPr>
        <w:t xml:space="preserve"> </w:t>
      </w:r>
      <w:r w:rsidRPr="00AE225D">
        <w:rPr>
          <w:bCs/>
        </w:rPr>
        <w:fldChar w:fldCharType="begin" w:fldLock="1"/>
      </w:r>
      <w:r w:rsidR="00026590">
        <w:rPr>
          <w:bCs/>
        </w:rPr>
        <w:instrText>ADDIN CSL_CITATION { "citationItems" : [ { "id" : "ITEM-1", "itemData" : { "author" : [ { "dropping-particle" : "", "family" : "Hom", "given" : "P. W.", "non-dropping-particle" : "", "parse-names" : false, "suffix" : "" }, { "dropping-particle" : "", "family" : "Griffeth", "given" : "R. W.", "non-dropping-particle" : "", "parse-names" : false, "suffix" : "" } ], "edition" : "OH: South-", "id" : "ITEM-1", "issued" : { "date-parts" : [ [ "1995" ] ] }, "publisher-place" : "Cincinnati", "title" : "Employee turnover", "type" : "book" }, "uris" : [ "http://www.mendeley.com/documents/?uuid=4bf8143d-60d3-435f-bd6f-5923bf95140f" ] }, { "id" : "ITEM-2", "itemData" : { "author" : [ { "dropping-particle" : "", "family" : "Maertz", "given" : "C. P.", "non-dropping-particle" : "", "parse-names" : false, "suffix" : "" }, { "dropping-particle" : "", "family" : "Campion", "given" : "M. A.", "non-dropping-particle" : "", "parse-names" : false, "suffix" : "" } ], "container-title" : "International review of industrial and organizational psychology", "id" : "ITEM-2", "issued" : { "date-parts" : [ [ "0" ] ] }, "page" : "49\u201383", "title" : "25 years of voluntary turnover research: A review and critique.", "type" : "article-journal", "volume" : "13" }, "uris" : [ "http://www.mendeley.com/documents/?uuid=5264c3d7-51b4-4020-a732-def7d637feb7" ] } ], "mendeley" : { "formattedCitation" : "[2], [3]", "manualFormatting" : "[2][3]", "plainTextFormattedCitation" : "[2], [3]", "previouslyFormattedCitation" : "[2], [3]" }, "properties" : { "noteIndex" : 0 }, "schema" : "https://github.com/citation-style-language/schema/raw/master/csl-citation.json" }</w:instrText>
      </w:r>
      <w:r w:rsidRPr="00AE225D">
        <w:rPr>
          <w:bCs/>
        </w:rPr>
        <w:fldChar w:fldCharType="separate"/>
      </w:r>
      <w:r w:rsidR="00AC5AD8" w:rsidRPr="00AC5AD8">
        <w:rPr>
          <w:bCs/>
          <w:noProof/>
        </w:rPr>
        <w:t>[2][3]</w:t>
      </w:r>
      <w:r w:rsidRPr="00AE225D">
        <w:rPr>
          <w:bCs/>
        </w:rPr>
        <w:fldChar w:fldCharType="end"/>
      </w:r>
      <w:r w:rsidRPr="00AE225D">
        <w:rPr>
          <w:rFonts w:hint="eastAsia"/>
          <w:bCs/>
        </w:rPr>
        <w:t>.</w:t>
      </w:r>
    </w:p>
    <w:p w:rsidR="00AE225D" w:rsidRPr="00BA42DC" w:rsidRDefault="00AE225D" w:rsidP="00BA42DC">
      <w:pPr>
        <w:pStyle w:val="ListParagraph"/>
        <w:numPr>
          <w:ilvl w:val="1"/>
          <w:numId w:val="13"/>
        </w:numPr>
        <w:spacing w:before="240" w:after="200" w:line="240" w:lineRule="auto"/>
        <w:contextualSpacing w:val="0"/>
        <w:rPr>
          <w:rFonts w:ascii="Cambria" w:hAnsi="Cambria" w:cs="Arial"/>
          <w:b/>
          <w:bCs/>
          <w:kern w:val="32"/>
          <w:sz w:val="24"/>
          <w:szCs w:val="26"/>
          <w:lang w:val="en" w:eastAsia="zh-CN"/>
        </w:rPr>
      </w:pPr>
      <w:r w:rsidRPr="00BA42DC">
        <w:rPr>
          <w:rFonts w:ascii="Cambria" w:hAnsi="Cambria" w:cs="Arial"/>
          <w:b/>
          <w:bCs/>
          <w:kern w:val="32"/>
          <w:sz w:val="24"/>
          <w:szCs w:val="26"/>
          <w:lang w:val="en" w:eastAsia="zh-CN"/>
        </w:rPr>
        <w:t xml:space="preserve">Job </w:t>
      </w:r>
      <w:proofErr w:type="spellStart"/>
      <w:r w:rsidRPr="00BA42DC">
        <w:rPr>
          <w:rFonts w:ascii="Cambria" w:hAnsi="Cambria" w:cs="Arial"/>
          <w:b/>
          <w:bCs/>
          <w:kern w:val="32"/>
          <w:sz w:val="24"/>
          <w:szCs w:val="26"/>
          <w:lang w:val="en" w:eastAsia="zh-CN"/>
        </w:rPr>
        <w:t>embeddedness</w:t>
      </w:r>
      <w:proofErr w:type="spellEnd"/>
    </w:p>
    <w:p w:rsidR="00AE225D" w:rsidRPr="00AE225D" w:rsidRDefault="00AE225D" w:rsidP="00AE225D">
      <w:pPr>
        <w:spacing w:after="0" w:line="240" w:lineRule="auto"/>
        <w:contextualSpacing/>
        <w:rPr>
          <w:bCs/>
        </w:rPr>
      </w:pPr>
      <w:r w:rsidRPr="00AE225D">
        <w:rPr>
          <w:bCs/>
        </w:rPr>
        <w:t xml:space="preserve">Job </w:t>
      </w:r>
      <w:proofErr w:type="spellStart"/>
      <w:r w:rsidRPr="00AE225D">
        <w:rPr>
          <w:bCs/>
        </w:rPr>
        <w:t>embeddedness</w:t>
      </w:r>
      <w:proofErr w:type="spellEnd"/>
      <w:r w:rsidRPr="00AE225D">
        <w:rPr>
          <w:rFonts w:hint="eastAsia"/>
          <w:bCs/>
        </w:rPr>
        <w:t xml:space="preserve"> was defined as</w:t>
      </w:r>
      <w:r w:rsidRPr="00AE225D">
        <w:rPr>
          <w:bCs/>
        </w:rPr>
        <w:t xml:space="preserve"> “the combined forces that keep an employee from leaving his or her job</w:t>
      </w:r>
      <w:proofErr w:type="gramStart"/>
      <w:r w:rsidRPr="00AE225D">
        <w:rPr>
          <w:bCs/>
        </w:rPr>
        <w:t>”</w:t>
      </w:r>
      <w:r w:rsidR="00026590">
        <w:rPr>
          <w:bCs/>
        </w:rPr>
        <w:t>[</w:t>
      </w:r>
      <w:proofErr w:type="gramEnd"/>
      <w:r w:rsidR="00026590">
        <w:rPr>
          <w:bCs/>
        </w:rPr>
        <w:t>51]</w:t>
      </w:r>
      <w:r w:rsidRPr="00AE225D">
        <w:rPr>
          <w:bCs/>
        </w:rPr>
        <w:t xml:space="preserve"> has been demonstrated its significant superiority in explaining turnover behaviors than traditional job attitudes variables</w:t>
      </w:r>
      <w:r w:rsidRPr="00AE225D">
        <w:rPr>
          <w:rFonts w:hint="eastAsia"/>
          <w:bCs/>
        </w:rPr>
        <w:t>, job search</w:t>
      </w:r>
      <w:r w:rsidRPr="00AE225D">
        <w:rPr>
          <w:bCs/>
        </w:rPr>
        <w:t xml:space="preserve"> and</w:t>
      </w:r>
      <w:r w:rsidRPr="00AE225D">
        <w:rPr>
          <w:rFonts w:hint="eastAsia"/>
          <w:bCs/>
        </w:rPr>
        <w:t xml:space="preserve"> </w:t>
      </w:r>
      <w:r w:rsidRPr="00AE225D">
        <w:rPr>
          <w:bCs/>
        </w:rPr>
        <w:t>job alternatives</w:t>
      </w:r>
      <w:r w:rsidRPr="00AE225D">
        <w:rPr>
          <w:rFonts w:hint="eastAsia"/>
          <w:bCs/>
        </w:rPr>
        <w:t xml:space="preserve">. </w:t>
      </w:r>
      <w:r w:rsidRPr="00AE225D">
        <w:rPr>
          <w:bCs/>
        </w:rPr>
        <w:t>T</w:t>
      </w:r>
      <w:r w:rsidRPr="00AE225D">
        <w:rPr>
          <w:rFonts w:hint="eastAsia"/>
          <w:bCs/>
        </w:rPr>
        <w:t xml:space="preserve">he construct of job </w:t>
      </w:r>
      <w:proofErr w:type="spellStart"/>
      <w:r w:rsidRPr="00AE225D">
        <w:rPr>
          <w:rFonts w:hint="eastAsia"/>
          <w:bCs/>
        </w:rPr>
        <w:t>embeddedness</w:t>
      </w:r>
      <w:proofErr w:type="spellEnd"/>
      <w:r w:rsidRPr="00AE225D">
        <w:rPr>
          <w:rFonts w:hint="eastAsia"/>
          <w:bCs/>
        </w:rPr>
        <w:t xml:space="preserve"> was</w:t>
      </w:r>
      <w:r w:rsidRPr="00AE225D">
        <w:rPr>
          <w:bCs/>
        </w:rPr>
        <w:t xml:space="preserve"> originally conceptualized as overall factors</w:t>
      </w:r>
      <w:r w:rsidRPr="00AE225D">
        <w:rPr>
          <w:rFonts w:hint="eastAsia"/>
          <w:bCs/>
        </w:rPr>
        <w:t xml:space="preserve"> including </w:t>
      </w:r>
      <w:r w:rsidRPr="00AE225D">
        <w:rPr>
          <w:bCs/>
        </w:rPr>
        <w:t>psychological, social, and financial that make individuals stay at their current jobs</w:t>
      </w:r>
      <w:r w:rsidRPr="00AE225D">
        <w:rPr>
          <w:rFonts w:hint="eastAsia"/>
          <w:bCs/>
        </w:rPr>
        <w:t xml:space="preserve"> </w:t>
      </w:r>
      <w:r w:rsidR="00134FC6">
        <w:rPr>
          <w:bCs/>
        </w:rPr>
        <w:t>[6]</w:t>
      </w:r>
      <w:r w:rsidRPr="00AE225D">
        <w:rPr>
          <w:bCs/>
        </w:rPr>
        <w:t xml:space="preserve">. These factors were categorized into organization and community </w:t>
      </w:r>
      <w:proofErr w:type="spellStart"/>
      <w:r w:rsidRPr="00AE225D">
        <w:rPr>
          <w:bCs/>
        </w:rPr>
        <w:t>embeddedness</w:t>
      </w:r>
      <w:proofErr w:type="spellEnd"/>
      <w:r w:rsidRPr="00AE225D">
        <w:rPr>
          <w:rFonts w:hint="eastAsia"/>
          <w:bCs/>
        </w:rPr>
        <w:t>.</w:t>
      </w:r>
      <w:r w:rsidRPr="00AE225D">
        <w:rPr>
          <w:bCs/>
        </w:rPr>
        <w:t xml:space="preserve"> Employee embedded in </w:t>
      </w:r>
      <w:r w:rsidRPr="00AE225D">
        <w:rPr>
          <w:rFonts w:hint="eastAsia"/>
          <w:bCs/>
        </w:rPr>
        <w:t xml:space="preserve">the </w:t>
      </w:r>
      <w:r w:rsidRPr="00AE225D">
        <w:rPr>
          <w:bCs/>
        </w:rPr>
        <w:t xml:space="preserve">organization </w:t>
      </w:r>
      <w:r w:rsidRPr="00AE225D">
        <w:rPr>
          <w:rFonts w:hint="eastAsia"/>
          <w:bCs/>
        </w:rPr>
        <w:t>and</w:t>
      </w:r>
      <w:r w:rsidRPr="00AE225D">
        <w:rPr>
          <w:bCs/>
        </w:rPr>
        <w:t xml:space="preserve"> community is embedded in their </w:t>
      </w:r>
      <w:r w:rsidRPr="00AE225D">
        <w:rPr>
          <w:rFonts w:hint="eastAsia"/>
          <w:bCs/>
        </w:rPr>
        <w:t xml:space="preserve">current </w:t>
      </w:r>
      <w:r w:rsidRPr="00AE225D">
        <w:rPr>
          <w:bCs/>
        </w:rPr>
        <w:t xml:space="preserve">jobs. Specifically, organization </w:t>
      </w:r>
      <w:proofErr w:type="spellStart"/>
      <w:r w:rsidRPr="00AE225D">
        <w:rPr>
          <w:bCs/>
        </w:rPr>
        <w:t>embeddedness</w:t>
      </w:r>
      <w:proofErr w:type="spellEnd"/>
      <w:r w:rsidRPr="00AE225D">
        <w:rPr>
          <w:bCs/>
        </w:rPr>
        <w:t xml:space="preserve"> is conceptualized as work-related elements that remain an employee in his/her current job, while community </w:t>
      </w:r>
      <w:proofErr w:type="spellStart"/>
      <w:r w:rsidRPr="00AE225D">
        <w:rPr>
          <w:bCs/>
        </w:rPr>
        <w:t>embeddedness</w:t>
      </w:r>
      <w:proofErr w:type="spellEnd"/>
      <w:r w:rsidRPr="00AE225D">
        <w:rPr>
          <w:bCs/>
        </w:rPr>
        <w:t xml:space="preserve"> is operationalized as community related factors that directly bind an </w:t>
      </w:r>
      <w:r w:rsidRPr="00AE225D">
        <w:rPr>
          <w:rFonts w:hint="eastAsia"/>
          <w:bCs/>
        </w:rPr>
        <w:t xml:space="preserve">individual </w:t>
      </w:r>
      <w:r w:rsidRPr="00AE225D">
        <w:rPr>
          <w:bCs/>
        </w:rPr>
        <w:t xml:space="preserve">to his/her current job </w:t>
      </w:r>
      <w:r w:rsidR="00134FC6">
        <w:rPr>
          <w:bCs/>
        </w:rPr>
        <w:t>[5]</w:t>
      </w:r>
      <w:r w:rsidRPr="00AE225D">
        <w:rPr>
          <w:bCs/>
        </w:rPr>
        <w:t xml:space="preserve">. Community factors (i.e. family, safe neighborhood and compatibility with weather and local culture) are recognized as equal force to organization factors which bind employee to his/her current job. Furthermore, job </w:t>
      </w:r>
      <w:proofErr w:type="spellStart"/>
      <w:r w:rsidRPr="00AE225D">
        <w:rPr>
          <w:bCs/>
        </w:rPr>
        <w:t>embeddedness</w:t>
      </w:r>
      <w:proofErr w:type="spellEnd"/>
      <w:r w:rsidRPr="00AE225D">
        <w:rPr>
          <w:bCs/>
        </w:rPr>
        <w:t xml:space="preserve"> was operationalized into three critical sub-dimensions, namely fit, links and sacrifice, which include three by two </w:t>
      </w:r>
      <w:proofErr w:type="gramStart"/>
      <w:r w:rsidRPr="00AE225D">
        <w:rPr>
          <w:bCs/>
        </w:rPr>
        <w:t>matrix</w:t>
      </w:r>
      <w:proofErr w:type="gramEnd"/>
      <w:r w:rsidRPr="00AE225D">
        <w:rPr>
          <w:bCs/>
        </w:rPr>
        <w:t xml:space="preserve"> that reflects six dimensions:</w:t>
      </w:r>
      <w:r w:rsidRPr="00AE225D">
        <w:rPr>
          <w:rFonts w:hint="eastAsia"/>
          <w:bCs/>
        </w:rPr>
        <w:t xml:space="preserve"> </w:t>
      </w:r>
      <w:r w:rsidRPr="00AE225D">
        <w:rPr>
          <w:bCs/>
        </w:rPr>
        <w:t>fit, link</w:t>
      </w:r>
      <w:r w:rsidRPr="00AE225D">
        <w:rPr>
          <w:rFonts w:hint="eastAsia"/>
          <w:bCs/>
        </w:rPr>
        <w:t>s</w:t>
      </w:r>
      <w:r w:rsidRPr="00AE225D">
        <w:rPr>
          <w:bCs/>
        </w:rPr>
        <w:t xml:space="preserve"> and sacrifice in organization and community.</w:t>
      </w:r>
    </w:p>
    <w:p w:rsidR="00AE225D" w:rsidRPr="00BA42DC" w:rsidRDefault="00AE225D" w:rsidP="00AE225D">
      <w:pPr>
        <w:spacing w:before="240" w:line="240" w:lineRule="auto"/>
        <w:contextualSpacing/>
        <w:rPr>
          <w:b/>
          <w:bCs/>
        </w:rPr>
      </w:pPr>
      <w:r w:rsidRPr="00BA42DC">
        <w:rPr>
          <w:b/>
          <w:bCs/>
        </w:rPr>
        <w:t xml:space="preserve">Fits  </w:t>
      </w:r>
    </w:p>
    <w:p w:rsidR="00AE225D" w:rsidRPr="00AE225D" w:rsidRDefault="00AE225D" w:rsidP="00AE225D">
      <w:pPr>
        <w:spacing w:before="240" w:line="240" w:lineRule="auto"/>
        <w:contextualSpacing/>
        <w:rPr>
          <w:bCs/>
        </w:rPr>
      </w:pPr>
      <w:r w:rsidRPr="00AE225D">
        <w:rPr>
          <w:bCs/>
        </w:rPr>
        <w:lastRenderedPageBreak/>
        <w:t>Fit is defined “as the exten</w:t>
      </w:r>
      <w:r w:rsidRPr="00AE225D">
        <w:rPr>
          <w:rFonts w:hint="eastAsia"/>
          <w:bCs/>
        </w:rPr>
        <w:t>t</w:t>
      </w:r>
      <w:r w:rsidRPr="00AE225D">
        <w:rPr>
          <w:bCs/>
        </w:rPr>
        <w:t xml:space="preserve"> to which an individual’s perception of compatibility or comfort with his/her organization and surrounding environment” </w:t>
      </w:r>
      <w:r w:rsidR="00134FC6">
        <w:rPr>
          <w:bCs/>
        </w:rPr>
        <w:t>[5]</w:t>
      </w:r>
      <w:r w:rsidRPr="00AE225D">
        <w:rPr>
          <w:bCs/>
        </w:rPr>
        <w:t>. It reflects the degree of an individual’s personal interesting and values fit with his/her job, organization and community. Good organization-individual fit associate with an individual’s personal values, plans and career goals of future, knowledge, skills, and abilit</w:t>
      </w:r>
      <w:r w:rsidRPr="00AE225D">
        <w:rPr>
          <w:rFonts w:hint="eastAsia"/>
          <w:bCs/>
        </w:rPr>
        <w:t>ies</w:t>
      </w:r>
      <w:r w:rsidRPr="00AE225D">
        <w:rPr>
          <w:bCs/>
        </w:rPr>
        <w:t xml:space="preserve"> </w:t>
      </w:r>
      <w:r w:rsidRPr="00AE225D">
        <w:rPr>
          <w:rFonts w:hint="eastAsia"/>
          <w:bCs/>
        </w:rPr>
        <w:t xml:space="preserve">that </w:t>
      </w:r>
      <w:r w:rsidRPr="00AE225D">
        <w:rPr>
          <w:bCs/>
        </w:rPr>
        <w:t>are well-matched with the demands of his/her job and organizational culture</w:t>
      </w:r>
      <w:r w:rsidRPr="00AE225D">
        <w:rPr>
          <w:rFonts w:hint="eastAsia"/>
          <w:bCs/>
        </w:rPr>
        <w:t>.</w:t>
      </w:r>
      <w:r w:rsidRPr="00AE225D">
        <w:rPr>
          <w:bCs/>
        </w:rPr>
        <w:t xml:space="preserve"> Furthermore, how well an individual fit with the community and surrounding environment also will</w:t>
      </w:r>
      <w:r w:rsidRPr="00AE225D">
        <w:rPr>
          <w:rFonts w:hint="eastAsia"/>
          <w:bCs/>
        </w:rPr>
        <w:t xml:space="preserve"> influence </w:t>
      </w:r>
      <w:r w:rsidRPr="00AE225D">
        <w:rPr>
          <w:bCs/>
        </w:rPr>
        <w:t xml:space="preserve">his/her </w:t>
      </w:r>
      <w:proofErr w:type="spellStart"/>
      <w:r w:rsidRPr="00AE225D">
        <w:rPr>
          <w:bCs/>
        </w:rPr>
        <w:t>embeddedness</w:t>
      </w:r>
      <w:proofErr w:type="spellEnd"/>
      <w:r w:rsidRPr="00AE225D">
        <w:rPr>
          <w:bCs/>
        </w:rPr>
        <w:t xml:space="preserve"> in the organization and job. These aspects are independent of organization fits, including amenities, weather, culture, outdoor activities, religion, political and entertainment activities. The higher likelihood employee perceived fit with his/her organization and community, the more he/she will feel </w:t>
      </w:r>
      <w:r w:rsidRPr="00AE225D">
        <w:rPr>
          <w:rFonts w:hint="eastAsia"/>
          <w:bCs/>
        </w:rPr>
        <w:t>compatib</w:t>
      </w:r>
      <w:r w:rsidRPr="00AE225D">
        <w:rPr>
          <w:bCs/>
        </w:rPr>
        <w:t>le</w:t>
      </w:r>
      <w:r w:rsidRPr="00AE225D">
        <w:rPr>
          <w:rFonts w:hint="eastAsia"/>
          <w:bCs/>
        </w:rPr>
        <w:t xml:space="preserve"> </w:t>
      </w:r>
      <w:r w:rsidRPr="00AE225D">
        <w:rPr>
          <w:bCs/>
        </w:rPr>
        <w:t xml:space="preserve">and </w:t>
      </w:r>
      <w:r w:rsidRPr="00AE225D">
        <w:rPr>
          <w:rFonts w:hint="eastAsia"/>
          <w:bCs/>
        </w:rPr>
        <w:t>comf</w:t>
      </w:r>
      <w:r w:rsidRPr="00AE225D">
        <w:rPr>
          <w:bCs/>
        </w:rPr>
        <w:t>o</w:t>
      </w:r>
      <w:r w:rsidRPr="00AE225D">
        <w:rPr>
          <w:rFonts w:hint="eastAsia"/>
          <w:bCs/>
        </w:rPr>
        <w:t xml:space="preserve">rt to his </w:t>
      </w:r>
      <w:r w:rsidRPr="00AE225D">
        <w:rPr>
          <w:bCs/>
        </w:rPr>
        <w:t>/</w:t>
      </w:r>
      <w:r w:rsidRPr="00AE225D">
        <w:rPr>
          <w:rFonts w:hint="eastAsia"/>
          <w:bCs/>
        </w:rPr>
        <w:t xml:space="preserve">her </w:t>
      </w:r>
      <w:r w:rsidRPr="00AE225D">
        <w:rPr>
          <w:bCs/>
        </w:rPr>
        <w:t xml:space="preserve">organization, community and job </w:t>
      </w:r>
      <w:r w:rsidR="00134FC6">
        <w:rPr>
          <w:bCs/>
        </w:rPr>
        <w:t>[5]</w:t>
      </w:r>
      <w:r w:rsidRPr="00AE225D">
        <w:rPr>
          <w:bCs/>
        </w:rPr>
        <w:t xml:space="preserve">. </w:t>
      </w:r>
    </w:p>
    <w:p w:rsidR="00AE225D" w:rsidRPr="00BA42DC" w:rsidRDefault="00AE225D" w:rsidP="00AE225D">
      <w:pPr>
        <w:spacing w:before="240" w:line="240" w:lineRule="auto"/>
        <w:contextualSpacing/>
        <w:rPr>
          <w:b/>
          <w:bCs/>
        </w:rPr>
      </w:pPr>
      <w:r w:rsidRPr="00BA42DC">
        <w:rPr>
          <w:b/>
          <w:bCs/>
        </w:rPr>
        <w:t xml:space="preserve">Links </w:t>
      </w:r>
    </w:p>
    <w:p w:rsidR="00AE225D" w:rsidRPr="00AE225D" w:rsidRDefault="00AE225D" w:rsidP="00AE225D">
      <w:pPr>
        <w:spacing w:before="240" w:line="240" w:lineRule="auto"/>
        <w:contextualSpacing/>
        <w:rPr>
          <w:bCs/>
        </w:rPr>
      </w:pPr>
      <w:r w:rsidRPr="00AE225D">
        <w:rPr>
          <w:bCs/>
        </w:rPr>
        <w:t>Links were originally characterized as the extent to which an individual formally and informally connect to a people and institutions or other people in a psychological, social and financial web including work and non</w:t>
      </w:r>
      <w:r w:rsidRPr="00AE225D">
        <w:rPr>
          <w:rFonts w:hint="eastAsia"/>
          <w:bCs/>
        </w:rPr>
        <w:t>-</w:t>
      </w:r>
      <w:r w:rsidRPr="00AE225D">
        <w:rPr>
          <w:bCs/>
        </w:rPr>
        <w:t xml:space="preserve">work groups, friends, communities </w:t>
      </w:r>
      <w:r w:rsidRPr="00AE225D">
        <w:rPr>
          <w:rFonts w:hint="eastAsia"/>
          <w:bCs/>
        </w:rPr>
        <w:t>and</w:t>
      </w:r>
      <w:r w:rsidRPr="00AE225D">
        <w:rPr>
          <w:bCs/>
        </w:rPr>
        <w:t xml:space="preserve"> the p</w:t>
      </w:r>
      <w:r w:rsidRPr="00AE225D">
        <w:rPr>
          <w:rFonts w:hint="eastAsia"/>
          <w:bCs/>
        </w:rPr>
        <w:t>h</w:t>
      </w:r>
      <w:r w:rsidRPr="00AE225D">
        <w:rPr>
          <w:bCs/>
        </w:rPr>
        <w:t>y</w:t>
      </w:r>
      <w:r w:rsidRPr="00AE225D">
        <w:rPr>
          <w:rFonts w:hint="eastAsia"/>
          <w:bCs/>
        </w:rPr>
        <w:t>s</w:t>
      </w:r>
      <w:r w:rsidRPr="00AE225D">
        <w:rPr>
          <w:bCs/>
        </w:rPr>
        <w:t xml:space="preserve">ical environment in which individual lives </w:t>
      </w:r>
      <w:r w:rsidR="00134FC6">
        <w:rPr>
          <w:bCs/>
        </w:rPr>
        <w:t>[15]</w:t>
      </w:r>
      <w:r w:rsidRPr="00AE225D">
        <w:rPr>
          <w:bCs/>
        </w:rPr>
        <w:t>. The interaction between people and work team members, other colleagues and their supervisors constitute the links between people and their organizations. Thus, having a good relationship with work team members or colleges, and supervisors are associated with an individual’s high organization links. The interaction between an individual and his or her friends, relatives who live with his</w:t>
      </w:r>
      <w:r w:rsidRPr="00AE225D">
        <w:rPr>
          <w:rFonts w:hint="eastAsia"/>
          <w:bCs/>
        </w:rPr>
        <w:t>/</w:t>
      </w:r>
      <w:r w:rsidRPr="00AE225D">
        <w:rPr>
          <w:bCs/>
        </w:rPr>
        <w:t>her in the same</w:t>
      </w:r>
      <w:r w:rsidRPr="00AE225D">
        <w:rPr>
          <w:rFonts w:hint="eastAsia"/>
          <w:bCs/>
        </w:rPr>
        <w:t xml:space="preserve"> </w:t>
      </w:r>
      <w:proofErr w:type="gramStart"/>
      <w:r w:rsidRPr="00AE225D">
        <w:rPr>
          <w:bCs/>
        </w:rPr>
        <w:t>community</w:t>
      </w:r>
      <w:r w:rsidRPr="00AE225D">
        <w:rPr>
          <w:rFonts w:hint="eastAsia"/>
          <w:bCs/>
        </w:rPr>
        <w:t>,</w:t>
      </w:r>
      <w:proofErr w:type="gramEnd"/>
      <w:r w:rsidRPr="00AE225D">
        <w:rPr>
          <w:rFonts w:hint="eastAsia"/>
          <w:bCs/>
        </w:rPr>
        <w:t xml:space="preserve"> </w:t>
      </w:r>
      <w:r w:rsidRPr="00AE225D">
        <w:rPr>
          <w:bCs/>
        </w:rPr>
        <w:t>and social group constitute the links between an individual and his</w:t>
      </w:r>
      <w:r w:rsidRPr="00AE225D">
        <w:rPr>
          <w:rFonts w:hint="eastAsia"/>
          <w:bCs/>
        </w:rPr>
        <w:t>/</w:t>
      </w:r>
      <w:r w:rsidRPr="00AE225D">
        <w:rPr>
          <w:bCs/>
        </w:rPr>
        <w:t>her community. For example, being marriage and having children are parts of commun</w:t>
      </w:r>
      <w:r w:rsidRPr="00AE225D">
        <w:rPr>
          <w:rFonts w:hint="eastAsia"/>
          <w:bCs/>
        </w:rPr>
        <w:t>i</w:t>
      </w:r>
      <w:r w:rsidRPr="00AE225D">
        <w:rPr>
          <w:bCs/>
        </w:rPr>
        <w:t>ty links. Thus, having a spouse who are working in the community or having child</w:t>
      </w:r>
      <w:r w:rsidRPr="00AE225D">
        <w:rPr>
          <w:rFonts w:hint="eastAsia"/>
          <w:bCs/>
        </w:rPr>
        <w:t>re</w:t>
      </w:r>
      <w:r w:rsidRPr="00AE225D">
        <w:rPr>
          <w:bCs/>
        </w:rPr>
        <w:t>n whose schools are in the community are all associated with an individual’s high community links. Mitchell et al., (2001) opinioned that the more strains and important an individual connect to the web, the more possibility an individual might embedded in his/her job and organization. However, these links might be population-specific different</w:t>
      </w:r>
      <w:r w:rsidR="00134FC6">
        <w:rPr>
          <w:bCs/>
        </w:rPr>
        <w:t xml:space="preserve"> </w:t>
      </w:r>
      <w:r w:rsidRPr="00AE225D">
        <w:rPr>
          <w:bCs/>
        </w:rPr>
        <w:fldChar w:fldCharType="begin" w:fldLock="1"/>
      </w:r>
      <w:r w:rsidR="00AC5AD8">
        <w:rPr>
          <w:bCs/>
        </w:rPr>
        <w:instrText>ADDIN CSL_CITATION { "citationItems" : [ { "id" : "ITEM-1", "itemData" : { "author" : [ { "dropping-particle" : "", "family" : "Mitchell", "given" : "Terence R", "non-dropping-particle" : "", "parse-names" : false, "suffix" : "" }, { "dropping-particle" : "", "family" : "Holtom", "given" : "Brooks C", "non-dropping-particle" : "", "parse-names" : false, "suffix" : "" }, { "dropping-particle" : "", "family" : "Lee", "given" : "Thomas W", "non-dropping-particle" : "", "parse-names" : false, "suffix" : "" }, { "dropping-particle" : "", "family" : "Sablynski", "given" : "Chris J", "non-dropping-particle" : "", "parse-names" : false, "suffix" : "" }, { "dropping-particle" : "", "family" : "Mitchell", "given" : "Terence R", "non-dropping-particle" : "", "parse-names" : false, "suffix" : "" }, { "dropping-particle" : "", "family" : "Lee", "given" : "Thomas W", "non-dropping-particle" : "", "parse-names" : false, "suffix" : "" }, { "dropping-particle" : "", "family" : "Sablynski", "given" : "Chris J", "non-dropping-particle" : "", "parse-names" : false, "suffix" : "" } ], "container-title" : "Academy of Management Journal", "id" : "ITEM-1", "issue" : "6", "issued" : { "date-parts" : [ [ "2001" ] ] }, "page" : "1102-1121", "title" : "Why people stay : using job embeddedness to predict voluntary turnover.", "type" : "article-journal", "volume" : "44" }, "uris" : [ "http://www.mendeley.com/documents/?uuid=d331e44f-00b9-4205-99bc-daede59a134b" ] }, { "id" : "ITEM-2", "itemData" : { "author" : [ { "dropping-particle" : "", "family" : "Lee", "given" : "Thomas W", "non-dropping-particle" : "", "parse-names" : false, "suffix" : "" }, { "dropping-particle" : "", "family" : "Mitchell", "given" : "Terence R", "non-dropping-particle" : "", "parse-names" : false, "suffix" : "" }, { "dropping-particle" : "", "family" : "Sablynski", "given" : "Chris J", "non-dropping-particle" : "", "parse-names" : false, "suffix" : "" }, { "dropping-particle" : "", "family" : "Burton", "given" : "James P", "non-dropping-particle" : "", "parse-names" : false, "suffix" : "" }, { "dropping-particle" : "", "family" : "Holtom", "given" : "C", "non-dropping-particle" : "", "parse-names" : false, "suffix" : "" }, { "dropping-particle" : "", "family" : "The", "given" : "Source", "non-dropping-particle" : "", "parse-names" : false, "suffix" : "" }, { "dropping-particle" : "", "family" : "Journal", "given" : "Management", "non-dropping-particle" : "", "parse-names" : false, "suffix" : "" }, { "dropping-particle" : "", "family" : "Oct", "given" : "No", "non-dropping-particle" : "", "parse-names" : false, "suffix" : "" }, { "dropping-particle" : "", "family" : "Lee", "given" : "Thomas W", "non-dropping-particle" : "", "parse-names" : false, "suffix" : "" }, { "dropping-particle" : "", "family" : "Mitchell", "given" : "Terence R", "non-dropping-particle" : "", "parse-names" : false, "suffix" : "" }, { "dropping-particle" : "", "family" : "Sablynski", "given" : "Chris J", "non-dropping-particle" : "", "parse-names" : false, "suffix" : "" }, { "dropping-particle" : "", "family" : "Burton", "given" : "James P", "non-dropping-particle" : "", "parse-names" : false, "suffix" : "" }, { "dropping-particle" : "", "family" : "Holtom", "given" : "Brooks C", "non-dropping-particle" : "", "parse-names" : false, "suffix" : "" } ], "container-title" : "Academy of Management journal", "id" : "ITEM-2", "issue" : "5", "issued" : { "date-parts" : [ [ "2004" ] ] }, "page" : "711-722", "title" : "The effects of job embeddedness on organizational citizenship , job performance , volitional absences , and voluntary turnover", "type" : "article-journal", "volume" : "47" }, "uris" : [ "http://www.mendeley.com/documents/?uuid=34d2ff44-e2e9-4111-80b2-e386724d96a6" ] } ], "mendeley" : { "formattedCitation" : "[5], [6]", "plainTextFormattedCitation" : "[5], [6]", "previouslyFormattedCitation" : "[5], [6]" }, "properties" : { "noteIndex" : 0 }, "schema" : "https://github.com/citation-style-language/schema/raw/master/csl-citation.json" }</w:instrText>
      </w:r>
      <w:r w:rsidRPr="00AE225D">
        <w:rPr>
          <w:bCs/>
        </w:rPr>
        <w:fldChar w:fldCharType="end"/>
      </w:r>
      <w:r w:rsidR="00134FC6">
        <w:rPr>
          <w:bCs/>
        </w:rPr>
        <w:t>[5]</w:t>
      </w:r>
      <w:r w:rsidR="00AC5AD8">
        <w:rPr>
          <w:bCs/>
        </w:rPr>
        <w:t xml:space="preserve"> [6]</w:t>
      </w:r>
      <w:r w:rsidR="00134FC6">
        <w:rPr>
          <w:bCs/>
        </w:rPr>
        <w:t>.</w:t>
      </w:r>
    </w:p>
    <w:p w:rsidR="00AE225D" w:rsidRPr="00BA42DC" w:rsidRDefault="00AE225D" w:rsidP="00AE225D">
      <w:pPr>
        <w:spacing w:line="240" w:lineRule="auto"/>
        <w:contextualSpacing/>
        <w:rPr>
          <w:b/>
          <w:bCs/>
        </w:rPr>
      </w:pPr>
      <w:r w:rsidRPr="00BA42DC">
        <w:rPr>
          <w:b/>
          <w:bCs/>
        </w:rPr>
        <w:t>Sacrific</w:t>
      </w:r>
      <w:r w:rsidRPr="00BA42DC">
        <w:rPr>
          <w:rFonts w:hint="eastAsia"/>
          <w:b/>
          <w:bCs/>
        </w:rPr>
        <w:t>e</w:t>
      </w:r>
    </w:p>
    <w:p w:rsidR="00AE225D" w:rsidRPr="00AE225D" w:rsidRDefault="00AE225D" w:rsidP="00AE225D">
      <w:pPr>
        <w:spacing w:line="240" w:lineRule="auto"/>
        <w:rPr>
          <w:bCs/>
        </w:rPr>
      </w:pPr>
      <w:r w:rsidRPr="00AE225D">
        <w:rPr>
          <w:bCs/>
        </w:rPr>
        <w:t xml:space="preserve">Sacrifice refers to the perception losses of material, psychological or social benefits when an individual leave his/her organization and community </w:t>
      </w:r>
      <w:r w:rsidR="008F5D69">
        <w:rPr>
          <w:bCs/>
        </w:rPr>
        <w:t>[5]</w:t>
      </w:r>
      <w:r w:rsidRPr="00AE225D">
        <w:rPr>
          <w:bCs/>
        </w:rPr>
        <w:t>.</w:t>
      </w:r>
      <w:r w:rsidRPr="00AE225D">
        <w:rPr>
          <w:rFonts w:hint="eastAsia"/>
          <w:bCs/>
        </w:rPr>
        <w:t xml:space="preserve"> </w:t>
      </w:r>
      <w:r w:rsidRPr="00AE225D">
        <w:rPr>
          <w:bCs/>
        </w:rPr>
        <w:t>A</w:t>
      </w:r>
      <w:r w:rsidRPr="00AE225D">
        <w:rPr>
          <w:rFonts w:hint="eastAsia"/>
          <w:bCs/>
        </w:rPr>
        <w:t>n</w:t>
      </w:r>
      <w:r w:rsidRPr="00AE225D">
        <w:rPr>
          <w:bCs/>
        </w:rPr>
        <w:t xml:space="preserve"> </w:t>
      </w:r>
      <w:r w:rsidRPr="00AE225D">
        <w:rPr>
          <w:rFonts w:hint="eastAsia"/>
          <w:bCs/>
        </w:rPr>
        <w:t>individual will give up</w:t>
      </w:r>
      <w:r w:rsidRPr="00AE225D">
        <w:rPr>
          <w:bCs/>
        </w:rPr>
        <w:t xml:space="preserve"> job-related benefits if he/she leave his/her job, such as stock options, pension compensation, </w:t>
      </w:r>
      <w:r w:rsidRPr="00AE225D">
        <w:rPr>
          <w:rFonts w:hint="eastAsia"/>
          <w:bCs/>
        </w:rPr>
        <w:t>colleagues,</w:t>
      </w:r>
      <w:r w:rsidRPr="00AE225D">
        <w:rPr>
          <w:bCs/>
        </w:rPr>
        <w:t xml:space="preserve"> </w:t>
      </w:r>
      <w:r w:rsidRPr="00AE225D">
        <w:rPr>
          <w:rFonts w:hint="eastAsia"/>
          <w:bCs/>
        </w:rPr>
        <w:t>interesting projects</w:t>
      </w:r>
      <w:r w:rsidRPr="00AE225D">
        <w:rPr>
          <w:bCs/>
        </w:rPr>
        <w:t xml:space="preserve"> and job advancement opportunities. Meanwhile, community sacrifice occurs if one has to relocate. Leaving a</w:t>
      </w:r>
      <w:r w:rsidRPr="00AE225D">
        <w:rPr>
          <w:rFonts w:hint="eastAsia"/>
          <w:bCs/>
        </w:rPr>
        <w:t xml:space="preserve"> </w:t>
      </w:r>
      <w:r w:rsidRPr="00AE225D">
        <w:rPr>
          <w:bCs/>
        </w:rPr>
        <w:t xml:space="preserve">community </w:t>
      </w:r>
      <w:r w:rsidRPr="00AE225D">
        <w:rPr>
          <w:rFonts w:hint="eastAsia"/>
          <w:bCs/>
        </w:rPr>
        <w:t xml:space="preserve">might cause </w:t>
      </w:r>
      <w:r w:rsidRPr="00AE225D">
        <w:rPr>
          <w:bCs/>
        </w:rPr>
        <w:t>various community</w:t>
      </w:r>
      <w:r w:rsidRPr="00AE225D">
        <w:rPr>
          <w:rFonts w:hint="eastAsia"/>
          <w:bCs/>
        </w:rPr>
        <w:t xml:space="preserve"> </w:t>
      </w:r>
      <w:r w:rsidRPr="00AE225D">
        <w:rPr>
          <w:bCs/>
        </w:rPr>
        <w:t xml:space="preserve">related conveniences losses, such as desirable home or community, local club membership and preferred geographical location. The more benefits people might give up when leave his/her organization or community, the more feeling of sacrifices when he/she leaves the job </w:t>
      </w:r>
      <w:r w:rsidR="00F85E2B">
        <w:rPr>
          <w:bCs/>
        </w:rPr>
        <w:t>[5]</w:t>
      </w:r>
      <w:r w:rsidRPr="00AE225D">
        <w:rPr>
          <w:rFonts w:hint="eastAsia"/>
          <w:bCs/>
        </w:rPr>
        <w:t xml:space="preserve">. </w:t>
      </w:r>
    </w:p>
    <w:p w:rsidR="00AE225D" w:rsidRPr="00AE225D" w:rsidRDefault="00AE225D" w:rsidP="00AE225D">
      <w:pPr>
        <w:spacing w:line="240" w:lineRule="auto"/>
        <w:rPr>
          <w:bCs/>
        </w:rPr>
      </w:pPr>
      <w:r w:rsidRPr="00AE225D">
        <w:rPr>
          <w:bCs/>
        </w:rPr>
        <w:t>T</w:t>
      </w:r>
      <w:r w:rsidRPr="00AE225D">
        <w:rPr>
          <w:rFonts w:hint="eastAsia"/>
          <w:bCs/>
        </w:rPr>
        <w:t>he above literature review lead to the following hypotheses:</w:t>
      </w:r>
    </w:p>
    <w:p w:rsidR="00AE225D" w:rsidRPr="00AE225D" w:rsidRDefault="00AE225D" w:rsidP="00AE225D">
      <w:pPr>
        <w:spacing w:after="0" w:line="240" w:lineRule="auto"/>
        <w:rPr>
          <w:bCs/>
        </w:rPr>
      </w:pPr>
      <w:r w:rsidRPr="00AE225D">
        <w:rPr>
          <w:bCs/>
        </w:rPr>
        <w:t>H</w:t>
      </w:r>
      <w:r w:rsidRPr="00AE225D">
        <w:rPr>
          <w:rFonts w:hint="eastAsia"/>
          <w:bCs/>
        </w:rPr>
        <w:t xml:space="preserve">1: </w:t>
      </w:r>
      <w:r w:rsidRPr="00AE225D">
        <w:rPr>
          <w:bCs/>
        </w:rPr>
        <w:t xml:space="preserve">There is a </w:t>
      </w:r>
      <w:r w:rsidRPr="00AE225D">
        <w:rPr>
          <w:rFonts w:hint="eastAsia"/>
          <w:bCs/>
        </w:rPr>
        <w:t>negative</w:t>
      </w:r>
      <w:r w:rsidR="00183FD1">
        <w:rPr>
          <w:bCs/>
        </w:rPr>
        <w:t xml:space="preserve"> and significant</w:t>
      </w:r>
      <w:r w:rsidRPr="00AE225D">
        <w:rPr>
          <w:rFonts w:hint="eastAsia"/>
          <w:bCs/>
        </w:rPr>
        <w:t xml:space="preserve"> </w:t>
      </w:r>
      <w:r w:rsidRPr="00AE225D">
        <w:rPr>
          <w:bCs/>
        </w:rPr>
        <w:t xml:space="preserve">relationship between </w:t>
      </w:r>
      <w:r w:rsidRPr="00AE225D">
        <w:rPr>
          <w:rFonts w:hint="eastAsia"/>
          <w:bCs/>
        </w:rPr>
        <w:t xml:space="preserve">organization </w:t>
      </w:r>
      <w:proofErr w:type="spellStart"/>
      <w:r w:rsidRPr="00AE225D">
        <w:rPr>
          <w:bCs/>
        </w:rPr>
        <w:t>embeddedness</w:t>
      </w:r>
      <w:proofErr w:type="spellEnd"/>
      <w:r w:rsidRPr="00AE225D">
        <w:rPr>
          <w:rFonts w:hint="eastAsia"/>
          <w:bCs/>
        </w:rPr>
        <w:t xml:space="preserve"> </w:t>
      </w:r>
      <w:r w:rsidRPr="00AE225D">
        <w:rPr>
          <w:bCs/>
        </w:rPr>
        <w:t>and turnover intention</w:t>
      </w:r>
    </w:p>
    <w:p w:rsidR="00AE225D" w:rsidRPr="00AE225D" w:rsidRDefault="00AE225D" w:rsidP="00AE225D">
      <w:pPr>
        <w:spacing w:after="0" w:line="240" w:lineRule="auto"/>
        <w:rPr>
          <w:bCs/>
        </w:rPr>
      </w:pPr>
      <w:r w:rsidRPr="00AE225D">
        <w:rPr>
          <w:bCs/>
        </w:rPr>
        <w:t>H</w:t>
      </w:r>
      <w:r w:rsidRPr="00AE225D">
        <w:rPr>
          <w:rFonts w:hint="eastAsia"/>
          <w:bCs/>
        </w:rPr>
        <w:t>1a</w:t>
      </w:r>
      <w:r w:rsidRPr="00AE225D">
        <w:rPr>
          <w:bCs/>
        </w:rPr>
        <w:t xml:space="preserve">: There is a </w:t>
      </w:r>
      <w:r w:rsidRPr="00AE225D">
        <w:rPr>
          <w:rFonts w:hint="eastAsia"/>
          <w:bCs/>
        </w:rPr>
        <w:t xml:space="preserve">negative </w:t>
      </w:r>
      <w:r w:rsidR="00183FD1">
        <w:rPr>
          <w:bCs/>
        </w:rPr>
        <w:t>and significant</w:t>
      </w:r>
      <w:r w:rsidR="00183FD1" w:rsidRPr="00AE225D">
        <w:rPr>
          <w:bCs/>
        </w:rPr>
        <w:t xml:space="preserve"> </w:t>
      </w:r>
      <w:r w:rsidRPr="00AE225D">
        <w:rPr>
          <w:bCs/>
        </w:rPr>
        <w:t xml:space="preserve">relationship between </w:t>
      </w:r>
      <w:r w:rsidRPr="00AE225D">
        <w:rPr>
          <w:rFonts w:hint="eastAsia"/>
          <w:bCs/>
        </w:rPr>
        <w:t xml:space="preserve">organization </w:t>
      </w:r>
      <w:proofErr w:type="spellStart"/>
      <w:r w:rsidRPr="00AE225D">
        <w:rPr>
          <w:bCs/>
        </w:rPr>
        <w:t>embeddedness</w:t>
      </w:r>
      <w:proofErr w:type="spellEnd"/>
      <w:r w:rsidRPr="00AE225D">
        <w:rPr>
          <w:rFonts w:hint="eastAsia"/>
          <w:bCs/>
        </w:rPr>
        <w:t xml:space="preserve"> fit</w:t>
      </w:r>
      <w:r w:rsidRPr="00AE225D">
        <w:rPr>
          <w:bCs/>
        </w:rPr>
        <w:t xml:space="preserve"> and turnover intention </w:t>
      </w:r>
    </w:p>
    <w:p w:rsidR="00AE225D" w:rsidRPr="00AE225D" w:rsidRDefault="00AE225D" w:rsidP="00AE225D">
      <w:pPr>
        <w:spacing w:after="0" w:line="240" w:lineRule="auto"/>
        <w:rPr>
          <w:bCs/>
        </w:rPr>
      </w:pPr>
      <w:r w:rsidRPr="00AE225D">
        <w:rPr>
          <w:bCs/>
        </w:rPr>
        <w:t>H</w:t>
      </w:r>
      <w:r w:rsidRPr="00AE225D">
        <w:rPr>
          <w:rFonts w:hint="eastAsia"/>
          <w:bCs/>
        </w:rPr>
        <w:t>1b</w:t>
      </w:r>
      <w:r w:rsidRPr="00AE225D">
        <w:rPr>
          <w:bCs/>
        </w:rPr>
        <w:t xml:space="preserve">: There is a </w:t>
      </w:r>
      <w:r w:rsidRPr="00AE225D">
        <w:rPr>
          <w:rFonts w:hint="eastAsia"/>
          <w:bCs/>
        </w:rPr>
        <w:t xml:space="preserve">negative </w:t>
      </w:r>
      <w:r w:rsidR="00183FD1">
        <w:rPr>
          <w:bCs/>
        </w:rPr>
        <w:t>and significant</w:t>
      </w:r>
      <w:r w:rsidR="00183FD1" w:rsidRPr="00AE225D">
        <w:rPr>
          <w:bCs/>
        </w:rPr>
        <w:t xml:space="preserve"> </w:t>
      </w:r>
      <w:r w:rsidRPr="00AE225D">
        <w:rPr>
          <w:bCs/>
        </w:rPr>
        <w:t xml:space="preserve">relationship between </w:t>
      </w:r>
      <w:r w:rsidRPr="00AE225D">
        <w:rPr>
          <w:rFonts w:hint="eastAsia"/>
          <w:bCs/>
        </w:rPr>
        <w:t xml:space="preserve">organization </w:t>
      </w:r>
      <w:proofErr w:type="spellStart"/>
      <w:r w:rsidRPr="00AE225D">
        <w:rPr>
          <w:bCs/>
        </w:rPr>
        <w:t>embeddedness</w:t>
      </w:r>
      <w:proofErr w:type="spellEnd"/>
      <w:r w:rsidRPr="00AE225D">
        <w:rPr>
          <w:rFonts w:hint="eastAsia"/>
          <w:bCs/>
        </w:rPr>
        <w:t xml:space="preserve"> links</w:t>
      </w:r>
      <w:r w:rsidRPr="00AE225D">
        <w:rPr>
          <w:bCs/>
        </w:rPr>
        <w:t xml:space="preserve"> and turnover intention</w:t>
      </w:r>
    </w:p>
    <w:p w:rsidR="00AE225D" w:rsidRPr="00AE225D" w:rsidRDefault="00AE225D" w:rsidP="00AE225D">
      <w:pPr>
        <w:spacing w:after="0" w:line="240" w:lineRule="auto"/>
        <w:rPr>
          <w:bCs/>
        </w:rPr>
      </w:pPr>
      <w:r w:rsidRPr="00AE225D">
        <w:rPr>
          <w:bCs/>
        </w:rPr>
        <w:t>H</w:t>
      </w:r>
      <w:r w:rsidRPr="00AE225D">
        <w:rPr>
          <w:rFonts w:hint="eastAsia"/>
          <w:bCs/>
        </w:rPr>
        <w:t>1c:</w:t>
      </w:r>
      <w:r w:rsidRPr="00AE225D">
        <w:rPr>
          <w:bCs/>
        </w:rPr>
        <w:t xml:space="preserve"> There is a </w:t>
      </w:r>
      <w:r w:rsidRPr="00AE225D">
        <w:rPr>
          <w:rFonts w:hint="eastAsia"/>
          <w:bCs/>
        </w:rPr>
        <w:t xml:space="preserve">negative </w:t>
      </w:r>
      <w:r w:rsidR="00183FD1">
        <w:rPr>
          <w:bCs/>
        </w:rPr>
        <w:t>and significant</w:t>
      </w:r>
      <w:r w:rsidR="00183FD1" w:rsidRPr="00AE225D">
        <w:rPr>
          <w:bCs/>
        </w:rPr>
        <w:t xml:space="preserve"> </w:t>
      </w:r>
      <w:r w:rsidRPr="00AE225D">
        <w:rPr>
          <w:bCs/>
        </w:rPr>
        <w:t xml:space="preserve">relationship between </w:t>
      </w:r>
      <w:r w:rsidRPr="00AE225D">
        <w:rPr>
          <w:rFonts w:hint="eastAsia"/>
          <w:bCs/>
        </w:rPr>
        <w:t xml:space="preserve">organization </w:t>
      </w:r>
      <w:proofErr w:type="spellStart"/>
      <w:r w:rsidRPr="00AE225D">
        <w:rPr>
          <w:bCs/>
        </w:rPr>
        <w:t>embeddedness</w:t>
      </w:r>
      <w:proofErr w:type="spellEnd"/>
      <w:r w:rsidRPr="00AE225D">
        <w:rPr>
          <w:rFonts w:hint="eastAsia"/>
          <w:bCs/>
        </w:rPr>
        <w:t xml:space="preserve"> sacrifice</w:t>
      </w:r>
      <w:r w:rsidRPr="00AE225D">
        <w:rPr>
          <w:bCs/>
        </w:rPr>
        <w:t xml:space="preserve"> and turnover intention</w:t>
      </w:r>
    </w:p>
    <w:p w:rsidR="00AE225D" w:rsidRPr="00AE225D" w:rsidRDefault="00AE225D" w:rsidP="00AE225D">
      <w:pPr>
        <w:spacing w:before="240" w:after="0" w:line="240" w:lineRule="auto"/>
        <w:rPr>
          <w:bCs/>
        </w:rPr>
      </w:pPr>
      <w:r w:rsidRPr="00AE225D">
        <w:rPr>
          <w:bCs/>
        </w:rPr>
        <w:t>H</w:t>
      </w:r>
      <w:r w:rsidRPr="00AE225D">
        <w:rPr>
          <w:rFonts w:hint="eastAsia"/>
          <w:bCs/>
        </w:rPr>
        <w:t>2</w:t>
      </w:r>
      <w:r w:rsidRPr="00AE225D">
        <w:rPr>
          <w:bCs/>
        </w:rPr>
        <w:t xml:space="preserve">: There is a </w:t>
      </w:r>
      <w:r w:rsidRPr="00AE225D">
        <w:rPr>
          <w:rFonts w:hint="eastAsia"/>
          <w:bCs/>
        </w:rPr>
        <w:t xml:space="preserve">negative </w:t>
      </w:r>
      <w:r w:rsidR="00183FD1">
        <w:rPr>
          <w:bCs/>
        </w:rPr>
        <w:t>and significant</w:t>
      </w:r>
      <w:r w:rsidR="00183FD1" w:rsidRPr="00AE225D">
        <w:rPr>
          <w:bCs/>
        </w:rPr>
        <w:t xml:space="preserve"> </w:t>
      </w:r>
      <w:r w:rsidRPr="00AE225D">
        <w:rPr>
          <w:bCs/>
        </w:rPr>
        <w:t>relationship between</w:t>
      </w:r>
      <w:r w:rsidRPr="00AE225D">
        <w:rPr>
          <w:rFonts w:hint="eastAsia"/>
          <w:bCs/>
        </w:rPr>
        <w:t xml:space="preserve"> community</w:t>
      </w:r>
      <w:r w:rsidRPr="00AE225D">
        <w:rPr>
          <w:bCs/>
        </w:rPr>
        <w:t xml:space="preserve"> </w:t>
      </w:r>
      <w:proofErr w:type="spellStart"/>
      <w:r w:rsidRPr="00AE225D">
        <w:rPr>
          <w:bCs/>
        </w:rPr>
        <w:t>embeddedness</w:t>
      </w:r>
      <w:proofErr w:type="spellEnd"/>
      <w:r w:rsidRPr="00AE225D">
        <w:rPr>
          <w:rFonts w:hint="eastAsia"/>
          <w:bCs/>
        </w:rPr>
        <w:t xml:space="preserve"> </w:t>
      </w:r>
      <w:r w:rsidRPr="00AE225D">
        <w:rPr>
          <w:bCs/>
        </w:rPr>
        <w:t>and turnover intention</w:t>
      </w:r>
      <w:r w:rsidRPr="00AE225D">
        <w:rPr>
          <w:rFonts w:hint="eastAsia"/>
          <w:bCs/>
        </w:rPr>
        <w:t>.</w:t>
      </w:r>
    </w:p>
    <w:p w:rsidR="00AE225D" w:rsidRPr="00AE225D" w:rsidRDefault="00AE225D" w:rsidP="00AE225D">
      <w:pPr>
        <w:spacing w:after="0" w:line="240" w:lineRule="auto"/>
        <w:rPr>
          <w:bCs/>
        </w:rPr>
      </w:pPr>
      <w:r w:rsidRPr="00AE225D">
        <w:rPr>
          <w:bCs/>
        </w:rPr>
        <w:t>H</w:t>
      </w:r>
      <w:r w:rsidRPr="00AE225D">
        <w:rPr>
          <w:rFonts w:hint="eastAsia"/>
          <w:bCs/>
        </w:rPr>
        <w:t>2a</w:t>
      </w:r>
      <w:r w:rsidRPr="00AE225D">
        <w:rPr>
          <w:bCs/>
        </w:rPr>
        <w:t xml:space="preserve">: There is a </w:t>
      </w:r>
      <w:r w:rsidRPr="00AE225D">
        <w:rPr>
          <w:rFonts w:hint="eastAsia"/>
          <w:bCs/>
        </w:rPr>
        <w:t xml:space="preserve">negative </w:t>
      </w:r>
      <w:r w:rsidR="00183FD1">
        <w:rPr>
          <w:bCs/>
        </w:rPr>
        <w:t>and significant</w:t>
      </w:r>
      <w:r w:rsidR="00183FD1" w:rsidRPr="00AE225D">
        <w:rPr>
          <w:bCs/>
        </w:rPr>
        <w:t xml:space="preserve"> </w:t>
      </w:r>
      <w:r w:rsidRPr="00AE225D">
        <w:rPr>
          <w:bCs/>
        </w:rPr>
        <w:t>relationship between</w:t>
      </w:r>
      <w:r w:rsidRPr="00AE225D">
        <w:rPr>
          <w:rFonts w:hint="eastAsia"/>
          <w:bCs/>
        </w:rPr>
        <w:t xml:space="preserve"> community</w:t>
      </w:r>
      <w:r w:rsidRPr="00AE225D">
        <w:rPr>
          <w:bCs/>
        </w:rPr>
        <w:t xml:space="preserve"> </w:t>
      </w:r>
      <w:proofErr w:type="spellStart"/>
      <w:r w:rsidRPr="00AE225D">
        <w:rPr>
          <w:bCs/>
        </w:rPr>
        <w:t>embeddedness</w:t>
      </w:r>
      <w:proofErr w:type="spellEnd"/>
      <w:r w:rsidRPr="00AE225D">
        <w:rPr>
          <w:bCs/>
        </w:rPr>
        <w:t xml:space="preserve"> </w:t>
      </w:r>
      <w:r w:rsidRPr="00AE225D">
        <w:rPr>
          <w:rFonts w:hint="eastAsia"/>
          <w:bCs/>
        </w:rPr>
        <w:t xml:space="preserve">fit </w:t>
      </w:r>
      <w:r w:rsidRPr="00AE225D">
        <w:rPr>
          <w:bCs/>
        </w:rPr>
        <w:t>and turnover intention</w:t>
      </w:r>
      <w:r w:rsidRPr="00AE225D">
        <w:rPr>
          <w:rFonts w:hint="eastAsia"/>
          <w:bCs/>
        </w:rPr>
        <w:t>.</w:t>
      </w:r>
    </w:p>
    <w:p w:rsidR="00AE225D" w:rsidRPr="00AE225D" w:rsidRDefault="00AE225D" w:rsidP="00AE225D">
      <w:pPr>
        <w:spacing w:after="0" w:line="240" w:lineRule="auto"/>
        <w:rPr>
          <w:bCs/>
        </w:rPr>
      </w:pPr>
      <w:r w:rsidRPr="00AE225D">
        <w:rPr>
          <w:bCs/>
        </w:rPr>
        <w:t>H</w:t>
      </w:r>
      <w:r w:rsidRPr="00AE225D">
        <w:rPr>
          <w:rFonts w:hint="eastAsia"/>
          <w:bCs/>
        </w:rPr>
        <w:t>2b</w:t>
      </w:r>
      <w:r w:rsidRPr="00AE225D">
        <w:rPr>
          <w:bCs/>
        </w:rPr>
        <w:t xml:space="preserve">: There is a </w:t>
      </w:r>
      <w:r w:rsidRPr="00AE225D">
        <w:rPr>
          <w:rFonts w:hint="eastAsia"/>
          <w:bCs/>
        </w:rPr>
        <w:t>negative</w:t>
      </w:r>
      <w:r w:rsidRPr="00AE225D">
        <w:rPr>
          <w:bCs/>
        </w:rPr>
        <w:t xml:space="preserve"> </w:t>
      </w:r>
      <w:r w:rsidR="00183FD1">
        <w:rPr>
          <w:bCs/>
        </w:rPr>
        <w:t>and significant</w:t>
      </w:r>
      <w:r w:rsidR="00183FD1" w:rsidRPr="00AE225D">
        <w:rPr>
          <w:bCs/>
        </w:rPr>
        <w:t xml:space="preserve"> </w:t>
      </w:r>
      <w:r w:rsidRPr="00AE225D">
        <w:rPr>
          <w:bCs/>
        </w:rPr>
        <w:t>relationship between</w:t>
      </w:r>
      <w:r w:rsidRPr="00AE225D">
        <w:rPr>
          <w:rFonts w:hint="eastAsia"/>
          <w:bCs/>
        </w:rPr>
        <w:t xml:space="preserve"> community</w:t>
      </w:r>
      <w:r w:rsidRPr="00AE225D">
        <w:rPr>
          <w:bCs/>
        </w:rPr>
        <w:t xml:space="preserve"> </w:t>
      </w:r>
      <w:proofErr w:type="spellStart"/>
      <w:r w:rsidRPr="00AE225D">
        <w:rPr>
          <w:bCs/>
        </w:rPr>
        <w:t>embeddedness</w:t>
      </w:r>
      <w:proofErr w:type="spellEnd"/>
      <w:r w:rsidRPr="00AE225D">
        <w:rPr>
          <w:bCs/>
        </w:rPr>
        <w:t xml:space="preserve"> </w:t>
      </w:r>
      <w:r w:rsidRPr="00AE225D">
        <w:rPr>
          <w:rFonts w:hint="eastAsia"/>
          <w:bCs/>
        </w:rPr>
        <w:t xml:space="preserve">links </w:t>
      </w:r>
      <w:r w:rsidRPr="00AE225D">
        <w:rPr>
          <w:bCs/>
        </w:rPr>
        <w:t>and turnover intention</w:t>
      </w:r>
      <w:r w:rsidRPr="00AE225D">
        <w:rPr>
          <w:rFonts w:hint="eastAsia"/>
          <w:bCs/>
        </w:rPr>
        <w:t>.</w:t>
      </w:r>
    </w:p>
    <w:p w:rsidR="00AE225D" w:rsidRPr="00AE225D" w:rsidRDefault="00AE225D" w:rsidP="00AE225D">
      <w:pPr>
        <w:spacing w:line="240" w:lineRule="auto"/>
        <w:rPr>
          <w:bCs/>
        </w:rPr>
      </w:pPr>
      <w:r w:rsidRPr="00AE225D">
        <w:rPr>
          <w:bCs/>
        </w:rPr>
        <w:lastRenderedPageBreak/>
        <w:t>H</w:t>
      </w:r>
      <w:r w:rsidRPr="00AE225D">
        <w:rPr>
          <w:rFonts w:hint="eastAsia"/>
          <w:bCs/>
        </w:rPr>
        <w:t>2c</w:t>
      </w:r>
      <w:r w:rsidRPr="00AE225D">
        <w:rPr>
          <w:bCs/>
        </w:rPr>
        <w:t xml:space="preserve">: There is a </w:t>
      </w:r>
      <w:r w:rsidRPr="00AE225D">
        <w:rPr>
          <w:rFonts w:hint="eastAsia"/>
          <w:bCs/>
        </w:rPr>
        <w:t xml:space="preserve">negative </w:t>
      </w:r>
      <w:r w:rsidR="00183FD1">
        <w:rPr>
          <w:bCs/>
        </w:rPr>
        <w:t>and significant</w:t>
      </w:r>
      <w:r w:rsidR="00183FD1" w:rsidRPr="00AE225D">
        <w:rPr>
          <w:bCs/>
        </w:rPr>
        <w:t xml:space="preserve"> </w:t>
      </w:r>
      <w:r w:rsidRPr="00AE225D">
        <w:rPr>
          <w:bCs/>
        </w:rPr>
        <w:t>relationship between</w:t>
      </w:r>
      <w:r w:rsidRPr="00AE225D">
        <w:rPr>
          <w:rFonts w:hint="eastAsia"/>
          <w:bCs/>
        </w:rPr>
        <w:t xml:space="preserve"> community</w:t>
      </w:r>
      <w:r w:rsidRPr="00AE225D">
        <w:rPr>
          <w:bCs/>
        </w:rPr>
        <w:t xml:space="preserve"> </w:t>
      </w:r>
      <w:proofErr w:type="spellStart"/>
      <w:r w:rsidRPr="00AE225D">
        <w:rPr>
          <w:bCs/>
        </w:rPr>
        <w:t>embeddedness</w:t>
      </w:r>
      <w:proofErr w:type="spellEnd"/>
      <w:r w:rsidRPr="00AE225D">
        <w:rPr>
          <w:bCs/>
        </w:rPr>
        <w:t xml:space="preserve"> </w:t>
      </w:r>
      <w:r w:rsidRPr="00AE225D">
        <w:rPr>
          <w:rFonts w:hint="eastAsia"/>
          <w:bCs/>
        </w:rPr>
        <w:t xml:space="preserve">sacrifice </w:t>
      </w:r>
      <w:r w:rsidRPr="00AE225D">
        <w:rPr>
          <w:bCs/>
        </w:rPr>
        <w:t>and turnover intention</w:t>
      </w:r>
      <w:r w:rsidRPr="00AE225D">
        <w:rPr>
          <w:rFonts w:hint="eastAsia"/>
          <w:bCs/>
        </w:rPr>
        <w:t>.</w:t>
      </w:r>
    </w:p>
    <w:p w:rsidR="00BA42DC" w:rsidRDefault="00BA42DC" w:rsidP="00BA42DC">
      <w:pPr>
        <w:pStyle w:val="ListParagraph"/>
        <w:numPr>
          <w:ilvl w:val="0"/>
          <w:numId w:val="13"/>
        </w:numPr>
        <w:spacing w:after="200" w:line="240" w:lineRule="auto"/>
        <w:contextualSpacing w:val="0"/>
        <w:jc w:val="center"/>
        <w:rPr>
          <w:rFonts w:ascii="Cambria" w:hAnsi="Cambria" w:cs="Arial"/>
          <w:b/>
          <w:bCs/>
          <w:kern w:val="32"/>
          <w:sz w:val="26"/>
          <w:szCs w:val="28"/>
          <w:lang w:val="en" w:eastAsia="zh-CN"/>
        </w:rPr>
      </w:pPr>
      <w:bookmarkStart w:id="4" w:name="_Toc278472691"/>
      <w:bookmarkStart w:id="5" w:name="_Toc279674149"/>
      <w:bookmarkStart w:id="6" w:name="_Toc375251597"/>
      <w:r w:rsidRPr="00BA42DC">
        <w:rPr>
          <w:rFonts w:ascii="Cambria" w:hAnsi="Cambria" w:cs="Arial"/>
          <w:b/>
          <w:bCs/>
          <w:kern w:val="32"/>
          <w:sz w:val="26"/>
          <w:szCs w:val="28"/>
          <w:lang w:val="en" w:eastAsia="zh-CN"/>
        </w:rPr>
        <w:t>Research Framework</w:t>
      </w:r>
    </w:p>
    <w:p w:rsidR="0023300C" w:rsidRPr="008C49C2" w:rsidRDefault="0023300C" w:rsidP="000C12B2">
      <w:pPr>
        <w:spacing w:after="0"/>
        <w:rPr>
          <w:bCs/>
        </w:rPr>
      </w:pPr>
      <w:bookmarkStart w:id="7" w:name="_Toc278472683"/>
      <w:bookmarkStart w:id="8" w:name="_Toc279674141"/>
      <w:bookmarkStart w:id="9" w:name="_Toc375251602"/>
      <w:bookmarkEnd w:id="4"/>
      <w:bookmarkEnd w:id="5"/>
      <w:bookmarkEnd w:id="6"/>
      <w:r w:rsidRPr="008C49C2">
        <w:rPr>
          <w:bCs/>
        </w:rPr>
        <w:t xml:space="preserve">Guided by the prior literature reviews, this study proposed </w:t>
      </w:r>
      <w:r w:rsidRPr="008C49C2">
        <w:rPr>
          <w:rFonts w:hint="eastAsia"/>
          <w:bCs/>
        </w:rPr>
        <w:t xml:space="preserve">two </w:t>
      </w:r>
      <w:r w:rsidRPr="008C49C2">
        <w:rPr>
          <w:bCs/>
        </w:rPr>
        <w:t>research frameworks which w</w:t>
      </w:r>
      <w:r w:rsidRPr="008C49C2">
        <w:rPr>
          <w:rFonts w:hint="eastAsia"/>
          <w:bCs/>
        </w:rPr>
        <w:t xml:space="preserve">ere </w:t>
      </w:r>
      <w:r w:rsidRPr="008C49C2">
        <w:rPr>
          <w:bCs/>
        </w:rPr>
        <w:t xml:space="preserve">depicted as figure </w:t>
      </w:r>
      <w:r w:rsidRPr="008C49C2">
        <w:rPr>
          <w:rFonts w:hint="eastAsia"/>
          <w:bCs/>
        </w:rPr>
        <w:t>1</w:t>
      </w:r>
      <w:r w:rsidRPr="008C49C2">
        <w:rPr>
          <w:bCs/>
        </w:rPr>
        <w:t xml:space="preserve"> and figure 2</w:t>
      </w:r>
      <w:r w:rsidRPr="008C49C2">
        <w:rPr>
          <w:rFonts w:hint="eastAsia"/>
          <w:bCs/>
        </w:rPr>
        <w:t>.</w:t>
      </w:r>
    </w:p>
    <w:p w:rsidR="000C12B2" w:rsidRPr="000C12B2" w:rsidRDefault="000C12B2" w:rsidP="000C12B2">
      <w:pPr>
        <w:spacing w:after="0"/>
        <w:rPr>
          <w:rFonts w:ascii="Cambria" w:hAnsi="Cambria" w:cs="Arial"/>
          <w:b/>
          <w:bCs/>
          <w:kern w:val="32"/>
          <w:sz w:val="24"/>
          <w:szCs w:val="26"/>
          <w:lang w:val="en" w:eastAsia="zh-CN"/>
        </w:rPr>
      </w:pPr>
      <w:r>
        <w:rPr>
          <w:rFonts w:ascii="Times New Roman" w:hAnsi="Times New Roman" w:hint="eastAsia"/>
          <w:b/>
          <w:i/>
          <w:noProof/>
          <w:sz w:val="20"/>
          <w:szCs w:val="20"/>
          <w:lang w:eastAsia="zh-CN"/>
        </w:rPr>
        <mc:AlternateContent>
          <mc:Choice Requires="wpg">
            <w:drawing>
              <wp:anchor distT="0" distB="0" distL="114300" distR="114300" simplePos="0" relativeHeight="251659264" behindDoc="0" locked="0" layoutInCell="1" allowOverlap="1" wp14:anchorId="7E0B7073" wp14:editId="17E5EE88">
                <wp:simplePos x="0" y="0"/>
                <wp:positionH relativeFrom="column">
                  <wp:posOffset>-6350</wp:posOffset>
                </wp:positionH>
                <wp:positionV relativeFrom="paragraph">
                  <wp:posOffset>100965</wp:posOffset>
                </wp:positionV>
                <wp:extent cx="5511800" cy="1823926"/>
                <wp:effectExtent l="0" t="0" r="12700" b="24130"/>
                <wp:wrapNone/>
                <wp:docPr id="23" name="Group 23"/>
                <wp:cNvGraphicFramePr/>
                <a:graphic xmlns:a="http://schemas.openxmlformats.org/drawingml/2006/main">
                  <a:graphicData uri="http://schemas.microsoft.com/office/word/2010/wordprocessingGroup">
                    <wpg:wgp>
                      <wpg:cNvGrpSpPr/>
                      <wpg:grpSpPr>
                        <a:xfrm>
                          <a:off x="0" y="0"/>
                          <a:ext cx="5511800" cy="1823926"/>
                          <a:chOff x="-133643" y="0"/>
                          <a:chExt cx="5785158" cy="3202966"/>
                        </a:xfrm>
                      </wpg:grpSpPr>
                      <wpg:grpSp>
                        <wpg:cNvPr id="26" name="Group 26"/>
                        <wpg:cNvGrpSpPr/>
                        <wpg:grpSpPr>
                          <a:xfrm>
                            <a:off x="-133643" y="0"/>
                            <a:ext cx="5785158" cy="2022926"/>
                            <a:chOff x="254674" y="-500229"/>
                            <a:chExt cx="6156571" cy="2227367"/>
                          </a:xfrm>
                        </wpg:grpSpPr>
                        <wpg:grpSp>
                          <wpg:cNvPr id="27" name="Group 27"/>
                          <wpg:cNvGrpSpPr/>
                          <wpg:grpSpPr>
                            <a:xfrm>
                              <a:off x="1416480" y="-262534"/>
                              <a:ext cx="3646787" cy="1367204"/>
                              <a:chOff x="1693397" y="319923"/>
                              <a:chExt cx="3173757" cy="1368361"/>
                            </a:xfrm>
                          </wpg:grpSpPr>
                          <wpg:grpSp>
                            <wpg:cNvPr id="28" name="Group 28"/>
                            <wpg:cNvGrpSpPr/>
                            <wpg:grpSpPr>
                              <a:xfrm>
                                <a:off x="1693397" y="909480"/>
                                <a:ext cx="3173757" cy="778804"/>
                                <a:chOff x="1722727" y="1604699"/>
                                <a:chExt cx="3173997" cy="779042"/>
                              </a:xfrm>
                            </wpg:grpSpPr>
                            <wps:wsp>
                              <wps:cNvPr id="29" name="Straight Arrow Connector 29"/>
                              <wps:cNvCnPr>
                                <a:endCxn id="229" idx="1"/>
                              </wps:cNvCnPr>
                              <wps:spPr>
                                <a:xfrm>
                                  <a:off x="1722727" y="2231693"/>
                                  <a:ext cx="3173997" cy="152048"/>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30" name="Straight Arrow Connector 30"/>
                              <wps:cNvCnPr>
                                <a:endCxn id="229" idx="1"/>
                              </wps:cNvCnPr>
                              <wps:spPr>
                                <a:xfrm>
                                  <a:off x="1733252" y="1604699"/>
                                  <a:ext cx="3163472" cy="7790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s:wsp>
                            <wps:cNvPr id="224" name="Straight Arrow Connector 224"/>
                            <wps:cNvCnPr>
                              <a:endCxn id="229" idx="1"/>
                            </wps:cNvCnPr>
                            <wps:spPr>
                              <a:xfrm>
                                <a:off x="1698392" y="319923"/>
                                <a:ext cx="3168762" cy="1368361"/>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s:wsp>
                          <wps:cNvPr id="225" name="Rounded Rectangle 225"/>
                          <wps:cNvSpPr/>
                          <wps:spPr>
                            <a:xfrm>
                              <a:off x="254675" y="-500229"/>
                              <a:ext cx="1167669" cy="475614"/>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color w:val="000000"/>
                                    <w:sz w:val="18"/>
                                    <w:szCs w:val="18"/>
                                    <w:lang w:val="en-IN" w:eastAsia="en-IN"/>
                                  </w:rPr>
                                  <w:t>OE-Fit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ounded Rectangle 227"/>
                          <wps:cNvSpPr/>
                          <wps:spPr>
                            <a:xfrm>
                              <a:off x="254675" y="89109"/>
                              <a:ext cx="1174022" cy="475614"/>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color w:val="000000"/>
                                    <w:sz w:val="18"/>
                                    <w:szCs w:val="18"/>
                                    <w:lang w:val="en-IN" w:eastAsia="en-IN"/>
                                  </w:rPr>
                                  <w:t>OE-Links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ounded Rectangle 228"/>
                          <wps:cNvSpPr/>
                          <wps:spPr>
                            <a:xfrm>
                              <a:off x="254674" y="672928"/>
                              <a:ext cx="1161930" cy="561107"/>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color w:val="000000"/>
                                    <w:sz w:val="18"/>
                                    <w:szCs w:val="18"/>
                                    <w:lang w:val="en-IN" w:eastAsia="en-IN"/>
                                  </w:rPr>
                                  <w:t>OE-Sacrifice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Rounded Rectangle 229"/>
                          <wps:cNvSpPr/>
                          <wps:spPr>
                            <a:xfrm>
                              <a:off x="5063267" y="482201"/>
                              <a:ext cx="1347978" cy="1244937"/>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color w:val="000000"/>
                                    <w:sz w:val="18"/>
                                    <w:szCs w:val="18"/>
                                    <w:lang w:val="en-IN" w:eastAsia="en-IN"/>
                                  </w:rPr>
                                  <w:t>Turnover Intention</w:t>
                                </w:r>
                              </w:p>
                              <w:p w:rsidR="00640D5E" w:rsidRPr="007949A2" w:rsidRDefault="00640D5E" w:rsidP="007949A2">
                                <w:pPr>
                                  <w:jc w:val="center"/>
                                  <w:rPr>
                                    <w:color w:val="000000"/>
                                    <w:sz w:val="18"/>
                                    <w:szCs w:val="18"/>
                                    <w:lang w:val="en-IN" w:eastAsia="en-IN"/>
                                  </w:rPr>
                                </w:pPr>
                                <w:r w:rsidRPr="007949A2">
                                  <w:rPr>
                                    <w:color w:val="000000"/>
                                    <w:sz w:val="18"/>
                                    <w:szCs w:val="18"/>
                                    <w:lang w:val="en-IN" w:eastAsia="en-IN"/>
                                  </w:rPr>
                                  <w:t>(TI)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1" name="Straight Arrow Connector 231"/>
                        <wps:cNvCnPr>
                          <a:stCxn id="235" idx="3"/>
                          <a:endCxn id="229" idx="1"/>
                        </wps:cNvCnPr>
                        <wps:spPr>
                          <a:xfrm flipV="1">
                            <a:off x="932882" y="1457593"/>
                            <a:ext cx="3451976" cy="973951"/>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33" name="Straight Arrow Connector 233"/>
                        <wps:cNvCnPr>
                          <a:endCxn id="229" idx="1"/>
                        </wps:cNvCnPr>
                        <wps:spPr>
                          <a:xfrm flipV="1">
                            <a:off x="935386" y="1457592"/>
                            <a:ext cx="3449471" cy="426594"/>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34" name="Rounded Rectangle 234"/>
                        <wps:cNvSpPr/>
                        <wps:spPr>
                          <a:xfrm>
                            <a:off x="-133643" y="1681075"/>
                            <a:ext cx="1066526" cy="4318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rFonts w:hint="eastAsia"/>
                                  <w:color w:val="000000"/>
                                  <w:sz w:val="18"/>
                                  <w:szCs w:val="18"/>
                                  <w:lang w:val="en-IN" w:eastAsia="en-IN"/>
                                </w:rPr>
                                <w:t>C</w:t>
                              </w:r>
                              <w:r w:rsidRPr="007949A2">
                                <w:rPr>
                                  <w:color w:val="000000"/>
                                  <w:sz w:val="18"/>
                                  <w:szCs w:val="18"/>
                                  <w:lang w:val="en-IN" w:eastAsia="en-IN"/>
                                </w:rPr>
                                <w:t>E-</w:t>
                              </w:r>
                              <w:r w:rsidRPr="007949A2">
                                <w:rPr>
                                  <w:rFonts w:hint="eastAsia"/>
                                  <w:color w:val="000000"/>
                                  <w:sz w:val="18"/>
                                  <w:szCs w:val="18"/>
                                  <w:lang w:val="en-IN" w:eastAsia="en-IN"/>
                                </w:rPr>
                                <w:t>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ounded Rectangle 235"/>
                        <wps:cNvSpPr/>
                        <wps:spPr>
                          <a:xfrm>
                            <a:off x="-133643" y="2215644"/>
                            <a:ext cx="1066526" cy="4318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rFonts w:hint="eastAsia"/>
                                  <w:color w:val="000000"/>
                                  <w:sz w:val="18"/>
                                  <w:szCs w:val="18"/>
                                  <w:lang w:val="en-IN" w:eastAsia="en-IN"/>
                                </w:rPr>
                                <w:t>C</w:t>
                              </w:r>
                              <w:r w:rsidRPr="007949A2">
                                <w:rPr>
                                  <w:color w:val="000000"/>
                                  <w:sz w:val="18"/>
                                  <w:szCs w:val="18"/>
                                  <w:lang w:val="en-IN" w:eastAsia="en-IN"/>
                                </w:rPr>
                                <w:t>E-</w:t>
                              </w:r>
                              <w:r w:rsidRPr="007949A2">
                                <w:rPr>
                                  <w:rFonts w:hint="eastAsia"/>
                                  <w:color w:val="000000"/>
                                  <w:sz w:val="18"/>
                                  <w:szCs w:val="18"/>
                                  <w:lang w:val="en-IN" w:eastAsia="en-IN"/>
                                </w:rPr>
                                <w:t>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ounded Rectangle 236"/>
                        <wps:cNvSpPr/>
                        <wps:spPr>
                          <a:xfrm>
                            <a:off x="-133643" y="2771166"/>
                            <a:ext cx="1066526" cy="4318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rFonts w:hint="eastAsia"/>
                                  <w:color w:val="000000"/>
                                  <w:sz w:val="18"/>
                                  <w:szCs w:val="18"/>
                                  <w:lang w:val="en-IN" w:eastAsia="en-IN"/>
                                </w:rPr>
                                <w:t>C</w:t>
                              </w:r>
                              <w:r w:rsidRPr="007949A2">
                                <w:rPr>
                                  <w:color w:val="000000"/>
                                  <w:sz w:val="18"/>
                                  <w:szCs w:val="18"/>
                                  <w:lang w:val="en-IN" w:eastAsia="en-IN"/>
                                </w:rPr>
                                <w:t>E-Sacrifice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Straight Arrow Connector 237"/>
                        <wps:cNvCnPr>
                          <a:endCxn id="229" idx="1"/>
                        </wps:cNvCnPr>
                        <wps:spPr>
                          <a:xfrm flipV="1">
                            <a:off x="932742" y="1457592"/>
                            <a:ext cx="3452116" cy="1578698"/>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id="Group 23" o:spid="_x0000_s1026" style="position:absolute;left:0;text-align:left;margin-left:-.5pt;margin-top:7.95pt;width:434pt;height:143.6pt;z-index:251659264;mso-width-relative:margin;mso-height-relative:margin" coordorigin="-1336" coordsize="57851,3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5jowYAAIUxAAAOAAAAZHJzL2Uyb0RvYy54bWzsW9tu2zgQfV9g/0HQe2qRkijJqFME6QUL&#10;FG2QdLfPjC62sDKppZjY6dfvkBQlOXacOm28aFYvji5DikPO4cycYV6/WS8r5zYXTcnZzEWvPNfJ&#10;Wcqzks1n7p9f3p/ErtNIyjJacZbP3Lu8cd+c/v7b61U9zTFf8CrLhQOdsGa6qmfuQsp6Opk06SJf&#10;0uYVr3MGLwsullTCrZhPMkFX0PuymmDPI5MVF1kteJo3DTx9a166p7r/oshT+bkomlw61cyFsUn9&#10;K/TvtfqdnL6m07mg9aJM22HQJ4xiSUsGH+26eksldW5EudXVskwFb3ghX6V8OeFFUaa51gG0Qd49&#10;bT4IflNrXebT1bzupgmm9t48Pbnb9NPthXDKbOZi33UYXcIa6c86cA+Ts6rnU5D5IOqr+kK0D+bm&#10;Tum7LsRS/QVNnLWe1rtuWvO1dFJ4GIYIxR7MfgrvUIz9BBMz8ekCVke1O0G+TwIYQd86Xbyz7aM4&#10;RCEYkmrvYw8nRLef2M9P1Ci7QXU33eithuSehrqXAzXcMdJOz+E4YZh4W08cBiQKtJonoadE7ERY&#10;ZQkKSRghoyzGOPJJpGQOVja6p6zu5UBlUYBIEMPKwcSfYIJDPzDjtSrDopEohk/ppYWhYq+V6JYW&#10;kcT3ExBRi4eSxNgVnfbr66PIj8K+k9gn6Ekqg4lsWHCsejlU5cFwEy9R2kMndNppPBxsFMXxtsIR&#10;rBo2CiPiBSTZWmSlcaLmRE1bFCVegPcqDHtj08O/+TH4Xy1onetdpVHQtuBI7ORdSUHL+UI6Z0Lw&#10;lXPOGYNtlAvHGOuq1s3O2YXQ88Ky8zUzOwgIwAXA2SzfhqS6aWAL2bFpoMGEYewrg9me8266UAg2&#10;ple2gwSd1qKRH3K+dNTFzG1aFbqxI9CXTuntx0YaLNkG6nHF1K+kZfWOZY68q2EPlKKkbF7l7bIo&#10;EdhlrAr6St5VuWl+mRdGb6w/o51Xfl4J55aC28n+ttZcMZBUTYqyqrpGZmz3GlXSNmplVbNcO7Su&#10;obf/a520/iJnsmu4LBkX+xsXRt5qbXRVal/z7E47Aj0dYJYKYUewTx92IQPuB+0TRDTef759+j4O&#10;sd7BNgDd7wnEDyIQeADOo33uQsPR7LMPD45kqxiDi3/EWJXM81grSWKIsLb87cBY44i0xop8suVt&#10;R2v9v1lraK31kt+wLM+cS3D42v05GIcDM+1yAOsIbQTeJQA6wIX+VMA4DHCt9SFEIkIgTlBbZRCF&#10;BGkYPOzKIQVimRrPfg/urGZuEsJglbNreFVm78HH6huVSvYrKtfWsQ6k4PM/4uFpmuZM2pzkGF5+&#10;84vPs5PK9fW63aGM03cEN/lzU6fvSwi0PtJGXlABCTM4ZyAB5Gf4KSoOa8HbK9dZcPFt13MlD4Es&#10;vHWdFSTgELX9c0NF7jrVHwxC3AQFAXQr9U0QQmbhOmL45nr4ht0szzkEW5A4wej0pZKXlb0sBF9+&#10;Ba7gTH0VXlGWwrdnbiqFvTmXhhgAtiHNz860GGTpNZUf2VWdqs6VQanQ8cv6KxV1G21KMO5P3IbV&#10;W2GmkVUtGT+7kbwodQzaB1NtkHW8WAryk32IbzNFHUYdhPg4QV6b6/R4jwJIc0e861TgyVH9sfCu&#10;8zi9QfbmOcL+xcC+I0h2OfqWLTkE9obJAtYnwbp1T5OAn0eJytmUnwcvj7xNFmsryBz9vAldNqOV&#10;o+Jec1Aj7l+gu++4vV241x5bLTuQgY+7+9AjPgZKWkX4QYyhaqHygwHwgQlJopasRzgIEn9EvmLv&#10;D+Txjor8ttRj2b3R4z+/xz8+KeVDbvQYKQUy26RUIzuG34fUXjP8lqF/IvvvFFVZ/2UzqrZ4mPg4&#10;jg1xhSDhC7fKAEGIkgiKeCqmSKCCEtpU3lYhLas/lgH6osPzkAP/VRkA+12Z+sE6gJLZtuL855pq&#10;6MdgiWCIxlR17NR7QR/8XmCruAEmYfIIzdWMFatBfUsFFG0Fymw3v2LFCkOxvN1wd4RdppL+3WHX&#10;8NgBIjGkU5qX7S0OeYSEcK7CEKs+UgcuAAQjsWpKrTpE/Y7y6VHDrq4CNPKrL4tfVWGSCbV2If+w&#10;isoQ+RjD6aBAm82I/JaO/1kHJ46K/M4ERuS/MOR3Zwx3Ib89cPidVMsG8qMIKFXdfkT+r4z8zgRG&#10;5L8w5Hc11T2J6bC0+qMnKB/iUCI4TLonMQ0xbCQmTUBhFMNpof15wpiZQg51NBJF04Jw1l9nbu3/&#10;Jah/Jhje6/MC/X9PnP4LAAD//wMAUEsDBBQABgAIAAAAIQBujben4AAAAAkBAAAPAAAAZHJzL2Rv&#10;d25yZXYueG1sTI/BTsMwEETvSPyDtUjcWsdELSXEqaoKOFVItEiImxtvk6jxOordJP17lhMcd2Y0&#10;+yZfT64VA/ah8aRBzRMQSKW3DVUaPg+vsxWIEA1Z03pCDVcMsC5ub3KTWT/SBw77WAkuoZAZDXWM&#10;XSZlKGt0Jsx9h8TeyffORD77StrejFzuWvmQJEvpTEP8oTYdbmssz/uL0/A2mnGTqpdhdz5tr9+H&#10;xfvXTqHW93fT5hlExCn+heEXn9GhYKajv5ANotUwUzwlsr54AsH+avnIwlFDmqQKZJHL/wuKHwAA&#10;AP//AwBQSwECLQAUAAYACAAAACEAtoM4kv4AAADhAQAAEwAAAAAAAAAAAAAAAAAAAAAAW0NvbnRl&#10;bnRfVHlwZXNdLnhtbFBLAQItABQABgAIAAAAIQA4/SH/1gAAAJQBAAALAAAAAAAAAAAAAAAAAC8B&#10;AABfcmVscy8ucmVsc1BLAQItABQABgAIAAAAIQDJ045jowYAAIUxAAAOAAAAAAAAAAAAAAAAAC4C&#10;AABkcnMvZTJvRG9jLnhtbFBLAQItABQABgAIAAAAIQBujben4AAAAAkBAAAPAAAAAAAAAAAAAAAA&#10;AP0IAABkcnMvZG93bnJldi54bWxQSwUGAAAAAAQABADzAAAACgoAAAAA&#10;">
                <v:group id="Group 26" o:spid="_x0000_s1027" style="position:absolute;left:-1336;width:57851;height:20229" coordorigin="2546,-5002" coordsize="61565,22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28" style="position:absolute;left:14164;top:-2625;width:36468;height:13671" coordorigin="16933,3199" coordsize="31737,13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8" o:spid="_x0000_s1029" style="position:absolute;left:16933;top:9094;width:31738;height:7788" coordorigin="17227,16046" coordsize="31739,7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32" coordsize="21600,21600" o:spt="32" o:oned="t" path="m,l21600,21600e" filled="f">
                        <v:path arrowok="t" fillok="f" o:connecttype="none"/>
                        <o:lock v:ext="edit" shapetype="t"/>
                      </v:shapetype>
                      <v:shape id="Straight Arrow Connector 29" o:spid="_x0000_s1030" type="#_x0000_t32" style="position:absolute;left:17227;top:22316;width:31740;height:1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U9OsUAAADbAAAADwAAAGRycy9kb3ducmV2LnhtbESPQWvCQBSE70L/w/IEb83GWMXGrFIK&#10;xfaiqL3k9sg+k2D2bciuMfbXdwsFj8PMfMNkm8E0oqfO1ZYVTKMYBHFhdc2lgu/Tx/MShPPIGhvL&#10;pOBODjbrp1GGqbY3PlB/9KUIEHYpKqi8b1MpXVGRQRfZljh4Z9sZ9EF2pdQd3gLcNDKJ44U0WHNY&#10;qLCl94qKy/FqFCx3LxeT5D+96+c6X1zb2f4r3yo1GQ9vKxCeBv8I/7c/tYLkFf6+h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U9OsUAAADbAAAADwAAAAAAAAAA&#10;AAAAAAChAgAAZHJzL2Rvd25yZXYueG1sUEsFBgAAAAAEAAQA+QAAAJMDAAAAAA==&#10;" filled="t" fillcolor="white [3201]" strokecolor="black [3200]" strokeweight="2pt">
                        <v:stroke endarrow="block"/>
                      </v:shape>
                      <v:shape id="Straight Arrow Connector 30" o:spid="_x0000_s1031" type="#_x0000_t32" style="position:absolute;left:17332;top:16046;width:31635;height:7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YCesIAAADbAAAADwAAAGRycy9kb3ducmV2LnhtbERPTWuDQBC9B/oflinklqyJjQTrJoRA&#10;aXppqO3F2+BOVHRnxd2o7a/vHgo9Pt53dpxNJ0YaXGNZwWYdgSAurW64UvD1+bLag3AeWWNnmRR8&#10;k4Pj4WGRYartxB805r4SIYRdigpq7/tUSlfWZNCtbU8cuJsdDPoAh0rqAacQbjq5jaJEGmw4NNTY&#10;07mmss3vRsH+/ak12+JndONOF8m9j69vxatSy8f59AzC0+z/xX/ui1YQh/XhS/gB8vA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YCesIAAADbAAAADwAAAAAAAAAAAAAA&#10;AAChAgAAZHJzL2Rvd25yZXYueG1sUEsFBgAAAAAEAAQA+QAAAJADAAAAAA==&#10;" filled="t" fillcolor="white [3201]" strokecolor="black [3200]" strokeweight="2pt">
                        <v:stroke endarrow="block"/>
                      </v:shape>
                    </v:group>
                    <v:shape id="Straight Arrow Connector 224" o:spid="_x0000_s1032" type="#_x0000_t32" style="position:absolute;left:16983;top:3199;width:31688;height:136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TICsYAAADcAAAADwAAAGRycy9kb3ducmV2LnhtbESPT2vCQBTE70K/w/IKvenGNIqkrqEU&#10;SuulUttLbo/sMwlm34bs5k/99F1B8DjMzG+YbTaZRgzUudqyguUiAkFcWF1zqeD3532+AeE8ssbG&#10;Min4IwfZ7mG2xVTbkb9pOPpSBAi7FBVU3replK6oyKBb2JY4eCfbGfRBdqXUHY4BbhoZR9FaGqw5&#10;LFTY0ltFxfnYGwWbr+Rs4vwyuGGl83XfPh/2+YdST4/T6wsIT5O/h2/tT60gjhO4nglHQO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0yArGAAAA3AAAAA8AAAAAAAAA&#10;AAAAAAAAoQIAAGRycy9kb3ducmV2LnhtbFBLBQYAAAAABAAEAPkAAACUAwAAAAA=&#10;" filled="t" fillcolor="white [3201]" strokecolor="black [3200]" strokeweight="2pt">
                      <v:stroke endarrow="block"/>
                    </v:shape>
                  </v:group>
                  <v:roundrect id="Rounded Rectangle 225" o:spid="_x0000_s1033" style="position:absolute;left:2546;top:-5002;width:11677;height:47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52sYA&#10;AADcAAAADwAAAGRycy9kb3ducmV2LnhtbESPT2vCQBTE7wW/w/IEb3VjsEViNkGFQltKof455PbM&#10;PpNg9m3MbjV++26h0OMwM79h0nwwrbhS7xrLCmbTCARxaXXDlYL97uVxAcJ5ZI2tZVJwJwd5NnpI&#10;MdH2xl903fpKBAi7BBXU3neJlK6syaCb2o44eCfbG/RB9pXUPd4C3LQyjqJnabDhsFBjR5uayvP2&#10;2yh4J30s1gXh26FZVPfLHDcfnxelJuNhtQThafD/4b/2q1YQx0/weyYc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C52sYAAADcAAAADwAAAAAAAAAAAAAAAACYAgAAZHJz&#10;L2Rvd25yZXYueG1sUEsFBgAAAAAEAAQA9QAAAIsDAAAAAA==&#10;" fillcolor="white [3201]" strokecolor="black [3213]">
                    <v:textbox>
                      <w:txbxContent>
                        <w:p w:rsidR="005327BF" w:rsidRPr="007949A2" w:rsidRDefault="005327BF" w:rsidP="007949A2">
                          <w:pPr>
                            <w:jc w:val="center"/>
                            <w:rPr>
                              <w:color w:val="000000"/>
                              <w:sz w:val="18"/>
                              <w:szCs w:val="18"/>
                              <w:lang w:val="en-IN" w:eastAsia="en-IN"/>
                            </w:rPr>
                          </w:pPr>
                          <w:r w:rsidRPr="007949A2">
                            <w:rPr>
                              <w:color w:val="000000"/>
                              <w:sz w:val="18"/>
                              <w:szCs w:val="18"/>
                              <w:lang w:val="en-IN" w:eastAsia="en-IN"/>
                            </w:rPr>
                            <w:t>OE-Fit</w:t>
                          </w:r>
                        </w:p>
                      </w:txbxContent>
                    </v:textbox>
                  </v:roundrect>
                  <v:roundrect id="Rounded Rectangle 227" o:spid="_x0000_s1034" style="position:absolute;left:2546;top:891;width:11740;height:47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6CNsYA&#10;AADcAAAADwAAAGRycy9kb3ducmV2LnhtbESPT2vCQBTE7wW/w/IEb3VjkFZiNkGFQltKof455PbM&#10;PpNg9m3MbjV++26h0OMwM79h0nwwrbhS7xrLCmbTCARxaXXDlYL97uVxAcJ5ZI2tZVJwJwd5NnpI&#10;MdH2xl903fpKBAi7BBXU3neJlK6syaCb2o44eCfbG/RB9pXUPd4C3LQyjqInabDhsFBjR5uayvP2&#10;2yh4J30s1gXh26FZVPfLHDcfnxelJuNhtQThafD/4b/2q1YQx8/weyYc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6CNsYAAADcAAAADwAAAAAAAAAAAAAAAACYAgAAZHJz&#10;L2Rvd25yZXYueG1sUEsFBgAAAAAEAAQA9QAAAIsDAAAAAA==&#10;" fillcolor="white [3201]" strokecolor="black [3213]">
                    <v:textbox>
                      <w:txbxContent>
                        <w:p w:rsidR="005327BF" w:rsidRPr="007949A2" w:rsidRDefault="005327BF" w:rsidP="007949A2">
                          <w:pPr>
                            <w:jc w:val="center"/>
                            <w:rPr>
                              <w:color w:val="000000"/>
                              <w:sz w:val="18"/>
                              <w:szCs w:val="18"/>
                              <w:lang w:val="en-IN" w:eastAsia="en-IN"/>
                            </w:rPr>
                          </w:pPr>
                          <w:r w:rsidRPr="007949A2">
                            <w:rPr>
                              <w:color w:val="000000"/>
                              <w:sz w:val="18"/>
                              <w:szCs w:val="18"/>
                              <w:lang w:val="en-IN" w:eastAsia="en-IN"/>
                            </w:rPr>
                            <w:t>OE-Links</w:t>
                          </w:r>
                        </w:p>
                      </w:txbxContent>
                    </v:textbox>
                  </v:roundrect>
                  <v:roundrect id="Rounded Rectangle 228" o:spid="_x0000_s1035" style="position:absolute;left:2546;top:6729;width:11620;height:56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EWRMEA&#10;AADcAAAADwAAAGRycy9kb3ducmV2LnhtbERPTYvCMBC9C/sfwgjeNLWISDUWt7CgIgvq7sHb2Ixt&#10;2WZSm6j1328OgsfH+16knanFnVpXWVYwHkUgiHOrKy4U/By/hjMQziNrrC2Tgic5SJcfvQUm2j54&#10;T/eDL0QIYZeggtL7JpHS5SUZdCPbEAfuYluDPsC2kLrFRwg3tYyjaCoNVhwaSmwoKyn/O9yMgi3p&#10;8+nzRLj5rWbF8zrBbPd9VWrQ71ZzEJ46/xa/3GutII7D2nAmHA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RFkTBAAAA3AAAAA8AAAAAAAAAAAAAAAAAmAIAAGRycy9kb3du&#10;cmV2LnhtbFBLBQYAAAAABAAEAPUAAACGAwAAAAA=&#10;" fillcolor="white [3201]" strokecolor="black [3213]">
                    <v:textbox>
                      <w:txbxContent>
                        <w:p w:rsidR="005327BF" w:rsidRPr="007949A2" w:rsidRDefault="005327BF" w:rsidP="007949A2">
                          <w:pPr>
                            <w:jc w:val="center"/>
                            <w:rPr>
                              <w:color w:val="000000"/>
                              <w:sz w:val="18"/>
                              <w:szCs w:val="18"/>
                              <w:lang w:val="en-IN" w:eastAsia="en-IN"/>
                            </w:rPr>
                          </w:pPr>
                          <w:r w:rsidRPr="007949A2">
                            <w:rPr>
                              <w:color w:val="000000"/>
                              <w:sz w:val="18"/>
                              <w:szCs w:val="18"/>
                              <w:lang w:val="en-IN" w:eastAsia="en-IN"/>
                            </w:rPr>
                            <w:t>OE-Sacrifice</w:t>
                          </w:r>
                        </w:p>
                      </w:txbxContent>
                    </v:textbox>
                  </v:roundrect>
                  <v:roundrect id="Rounded Rectangle 229" o:spid="_x0000_s1036" style="position:absolute;left:50632;top:4822;width:13480;height:12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2z38QA&#10;AADcAAAADwAAAGRycy9kb3ducmV2LnhtbESPT4vCMBTE7wt+h/AEb2tqEdFqFBUEFVlY/xy8PZtn&#10;W2xeahO1fvvNwsIeh5n5DTOZNaYUT6pdYVlBrxuBIE6tLjhTcDysPocgnEfWWFomBW9yMJu2PiaY&#10;aPvib3rufSYChF2CCnLvq0RKl+Zk0HVtRRy8q60N+iDrTOoaXwFuShlH0UAaLDgs5FjRMqf0tn8Y&#10;BVvSl/PiTLg5FcPsfe/jcvd1V6rTbuZjEJ4a/x/+a6+1gjgewe+ZcAT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ds9/EAAAA3AAAAA8AAAAAAAAAAAAAAAAAmAIAAGRycy9k&#10;b3ducmV2LnhtbFBLBQYAAAAABAAEAPUAAACJAwAAAAA=&#10;" fillcolor="white [3201]" strokecolor="black [3213]">
                    <v:textbox>
                      <w:txbxContent>
                        <w:p w:rsidR="005327BF" w:rsidRPr="007949A2" w:rsidRDefault="005327BF" w:rsidP="007949A2">
                          <w:pPr>
                            <w:jc w:val="center"/>
                            <w:rPr>
                              <w:color w:val="000000"/>
                              <w:sz w:val="18"/>
                              <w:szCs w:val="18"/>
                              <w:lang w:val="en-IN" w:eastAsia="en-IN"/>
                            </w:rPr>
                          </w:pPr>
                          <w:r w:rsidRPr="007949A2">
                            <w:rPr>
                              <w:color w:val="000000"/>
                              <w:sz w:val="18"/>
                              <w:szCs w:val="18"/>
                              <w:lang w:val="en-IN" w:eastAsia="en-IN"/>
                            </w:rPr>
                            <w:t>Turnover Intention</w:t>
                          </w:r>
                        </w:p>
                        <w:p w:rsidR="005327BF" w:rsidRPr="007949A2" w:rsidRDefault="005327BF" w:rsidP="007949A2">
                          <w:pPr>
                            <w:jc w:val="center"/>
                            <w:rPr>
                              <w:color w:val="000000"/>
                              <w:sz w:val="18"/>
                              <w:szCs w:val="18"/>
                              <w:lang w:val="en-IN" w:eastAsia="en-IN"/>
                            </w:rPr>
                          </w:pPr>
                          <w:r w:rsidRPr="007949A2">
                            <w:rPr>
                              <w:color w:val="000000"/>
                              <w:sz w:val="18"/>
                              <w:szCs w:val="18"/>
                              <w:lang w:val="en-IN" w:eastAsia="en-IN"/>
                            </w:rPr>
                            <w:t>(TI)</w:t>
                          </w:r>
                        </w:p>
                      </w:txbxContent>
                    </v:textbox>
                  </v:roundrect>
                </v:group>
                <v:shape id="Straight Arrow Connector 231" o:spid="_x0000_s1037" type="#_x0000_t32" style="position:absolute;left:9328;top:14575;width:34520;height:97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RCrsMAAADcAAAADwAAAGRycy9kb3ducmV2LnhtbESPT4vCMBTE7wt+h/CEva2pLahUo4gi&#10;u+zNf/dn82yrzUtJsrV++42wsMdhZn7DLFa9aURHzteWFYxHCQjiwuqaSwWn4+5jBsIHZI2NZVLw&#10;JA+r5eBtgbm2D95TdwiliBD2OSqoQmhzKX1RkUE/si1x9K7WGQxRulJqh48IN41Mk2QiDdYcFyps&#10;aVNRcT/8GAXZ+fbk7LzdpMm0m16cnnz64lup92G/noMI1If/8F/7SytIszG8zsQj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kQq7DAAAA3AAAAA8AAAAAAAAAAAAA&#10;AAAAoQIAAGRycy9kb3ducmV2LnhtbFBLBQYAAAAABAAEAPkAAACRAwAAAAA=&#10;" filled="t" fillcolor="white [3201]" strokecolor="black [3200]" strokeweight="2pt">
                  <v:stroke endarrow="block"/>
                </v:shape>
                <v:shape id="Straight Arrow Connector 233" o:spid="_x0000_s1038" type="#_x0000_t32" style="position:absolute;left:9353;top:14575;width:34495;height:42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5QsMAAADcAAAADwAAAGRycy9kb3ducmV2LnhtbESPQWvCQBSE7wX/w/KE3urGBFSimyCK&#10;tPRWW+/P7DOJZt+G3W2M/75bKPQ4zMw3zKYcTScGcr61rGA+S0AQV1a3XCv4+jy8rED4gKyxs0wK&#10;HuShLCZPG8y1vfMHDcdQiwhhn6OCJoQ+l9JXDRn0M9sTR+9incEQpauldniPcNPJNEkW0mDLcaHB&#10;nnYNVbfjt1GQna4Pzk77XZosh+XZ6cWrr96Vep6O2zWIQGP4D/+137SCNMvg90w8Ar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6eULDAAAA3AAAAA8AAAAAAAAAAAAA&#10;AAAAoQIAAGRycy9kb3ducmV2LnhtbFBLBQYAAAAABAAEAPkAAACRAwAAAAA=&#10;" filled="t" fillcolor="white [3201]" strokecolor="black [3200]" strokeweight="2pt">
                  <v:stroke endarrow="block"/>
                </v:shape>
                <v:roundrect id="Rounded Rectangle 234" o:spid="_x0000_s1039" style="position:absolute;left:-1336;top:16810;width:10664;height:43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WKnMYA&#10;AADcAAAADwAAAGRycy9kb3ducmV2LnhtbESPQWvCQBSE70L/w/IKvZmNViREV1FBaIsUtO0ht2f2&#10;NQnNvk2yWxP/vVsQehxm5htmuR5MLS7UucqygkkUgyDOra64UPD5sR8nIJxH1lhbJgVXcrBePYyW&#10;mGrb85EuJ1+IAGGXooLS+yaV0uUlGXSRbYiD9207gz7IrpC6wz7ATS2ncTyXBisOCyU2tCsp/zn9&#10;GgVvpM/ZNiN8/aqS4trOcHd4b5V6ehw2CxCeBv8fvrdftILp8wz+zo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WKnMYAAADcAAAADwAAAAAAAAAAAAAAAACYAgAAZHJz&#10;L2Rvd25yZXYueG1sUEsFBgAAAAAEAAQA9QAAAIsDAAAAAA==&#10;" fillcolor="white [3201]" strokecolor="black [3213]">
                  <v:textbox>
                    <w:txbxContent>
                      <w:p w:rsidR="005327BF" w:rsidRPr="007949A2" w:rsidRDefault="005327BF" w:rsidP="007949A2">
                        <w:pPr>
                          <w:jc w:val="center"/>
                          <w:rPr>
                            <w:color w:val="000000"/>
                            <w:sz w:val="18"/>
                            <w:szCs w:val="18"/>
                            <w:lang w:val="en-IN" w:eastAsia="en-IN"/>
                          </w:rPr>
                        </w:pPr>
                        <w:r w:rsidRPr="007949A2">
                          <w:rPr>
                            <w:rFonts w:hint="eastAsia"/>
                            <w:color w:val="000000"/>
                            <w:sz w:val="18"/>
                            <w:szCs w:val="18"/>
                            <w:lang w:val="en-IN" w:eastAsia="en-IN"/>
                          </w:rPr>
                          <w:t>C</w:t>
                        </w:r>
                        <w:r w:rsidRPr="007949A2">
                          <w:rPr>
                            <w:color w:val="000000"/>
                            <w:sz w:val="18"/>
                            <w:szCs w:val="18"/>
                            <w:lang w:val="en-IN" w:eastAsia="en-IN"/>
                          </w:rPr>
                          <w:t>E-</w:t>
                        </w:r>
                        <w:r w:rsidRPr="007949A2">
                          <w:rPr>
                            <w:rFonts w:hint="eastAsia"/>
                            <w:color w:val="000000"/>
                            <w:sz w:val="18"/>
                            <w:szCs w:val="18"/>
                            <w:lang w:val="en-IN" w:eastAsia="en-IN"/>
                          </w:rPr>
                          <w:t>Fit</w:t>
                        </w:r>
                      </w:p>
                    </w:txbxContent>
                  </v:textbox>
                </v:roundrect>
                <v:roundrect id="Rounded Rectangle 235" o:spid="_x0000_s1040" style="position:absolute;left:-1336;top:22156;width:10664;height:43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vB8UA&#10;AADcAAAADwAAAGRycy9kb3ducmV2LnhtbESPS4vCQBCE78L+h6EFbzrxsYtER9kVBBUR1sfBW5tp&#10;k7CZnpgZNf57Z0HwWFTVV9R4WptC3KhyuWUF3U4EgjixOudUwX43bw9BOI+ssbBMCh7kYDr5aIwx&#10;1vbOv3Tb+lQECLsYFWTel7GULsnIoOvYkjh4Z1sZ9EFWqdQV3gPcFLIXRV/SYM5hIcOSZhklf9ur&#10;UbAifTr+HAmXh3yYPi4DnK03F6Vazfp7BMJT7d/hV3uhFfT6n/B/JhwBOX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S8HxQAAANwAAAAPAAAAAAAAAAAAAAAAAJgCAABkcnMv&#10;ZG93bnJldi54bWxQSwUGAAAAAAQABAD1AAAAigMAAAAA&#10;" fillcolor="white [3201]" strokecolor="black [3213]">
                  <v:textbox>
                    <w:txbxContent>
                      <w:p w:rsidR="005327BF" w:rsidRPr="007949A2" w:rsidRDefault="005327BF" w:rsidP="007949A2">
                        <w:pPr>
                          <w:jc w:val="center"/>
                          <w:rPr>
                            <w:color w:val="000000"/>
                            <w:sz w:val="18"/>
                            <w:szCs w:val="18"/>
                            <w:lang w:val="en-IN" w:eastAsia="en-IN"/>
                          </w:rPr>
                        </w:pPr>
                        <w:r w:rsidRPr="007949A2">
                          <w:rPr>
                            <w:rFonts w:hint="eastAsia"/>
                            <w:color w:val="000000"/>
                            <w:sz w:val="18"/>
                            <w:szCs w:val="18"/>
                            <w:lang w:val="en-IN" w:eastAsia="en-IN"/>
                          </w:rPr>
                          <w:t>C</w:t>
                        </w:r>
                        <w:r w:rsidRPr="007949A2">
                          <w:rPr>
                            <w:color w:val="000000"/>
                            <w:sz w:val="18"/>
                            <w:szCs w:val="18"/>
                            <w:lang w:val="en-IN" w:eastAsia="en-IN"/>
                          </w:rPr>
                          <w:t>E-</w:t>
                        </w:r>
                        <w:r w:rsidRPr="007949A2">
                          <w:rPr>
                            <w:rFonts w:hint="eastAsia"/>
                            <w:color w:val="000000"/>
                            <w:sz w:val="18"/>
                            <w:szCs w:val="18"/>
                            <w:lang w:val="en-IN" w:eastAsia="en-IN"/>
                          </w:rPr>
                          <w:t>Links</w:t>
                        </w:r>
                      </w:p>
                    </w:txbxContent>
                  </v:textbox>
                </v:roundrect>
                <v:roundrect id="Rounded Rectangle 236" o:spid="_x0000_s1041" style="position:absolute;left:-1336;top:27711;width:10664;height:43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xcMUA&#10;AADcAAAADwAAAGRycy9kb3ducmV2LnhtbESPQWvCQBSE7wX/w/IEb81GW0Siq1ih0JYiqO0ht2f2&#10;NQnNvo3ZNYn/3hUEj8PMfMMsVr2pREuNKy0rGEcxCOLM6pJzBT+H9+cZCOeRNVaWScGFHKyWg6cF&#10;Jtp2vKN273MRIOwSVFB4XydSuqwggy6yNXHw/mxj0AfZ5FI32AW4qeQkjqfSYMlhocCaNgVl//uz&#10;UfBF+pi+pYSfv+Usv5xecfO9PSk1GvbrOQhPvX+E7+0PrWDy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7FwxQAAANwAAAAPAAAAAAAAAAAAAAAAAJgCAABkcnMv&#10;ZG93bnJldi54bWxQSwUGAAAAAAQABAD1AAAAigMAAAAA&#10;" fillcolor="white [3201]" strokecolor="black [3213]">
                  <v:textbox>
                    <w:txbxContent>
                      <w:p w:rsidR="005327BF" w:rsidRPr="007949A2" w:rsidRDefault="005327BF" w:rsidP="007949A2">
                        <w:pPr>
                          <w:jc w:val="center"/>
                          <w:rPr>
                            <w:color w:val="000000"/>
                            <w:sz w:val="18"/>
                            <w:szCs w:val="18"/>
                            <w:lang w:val="en-IN" w:eastAsia="en-IN"/>
                          </w:rPr>
                        </w:pPr>
                        <w:r w:rsidRPr="007949A2">
                          <w:rPr>
                            <w:rFonts w:hint="eastAsia"/>
                            <w:color w:val="000000"/>
                            <w:sz w:val="18"/>
                            <w:szCs w:val="18"/>
                            <w:lang w:val="en-IN" w:eastAsia="en-IN"/>
                          </w:rPr>
                          <w:t>C</w:t>
                        </w:r>
                        <w:r w:rsidRPr="007949A2">
                          <w:rPr>
                            <w:color w:val="000000"/>
                            <w:sz w:val="18"/>
                            <w:szCs w:val="18"/>
                            <w:lang w:val="en-IN" w:eastAsia="en-IN"/>
                          </w:rPr>
                          <w:t>E-Sacrifice</w:t>
                        </w:r>
                      </w:p>
                    </w:txbxContent>
                  </v:textbox>
                </v:roundrect>
                <v:shape id="Straight Arrow Connector 237" o:spid="_x0000_s1042" type="#_x0000_t32" style="position:absolute;left:9327;top:14575;width:34521;height:157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F/QcMAAADcAAAADwAAAGRycy9kb3ducmV2LnhtbESPT2vCQBTE74LfYXmCN92YgCnRVcRS&#10;Kt7qn/tr9pmkzb4Nu9sYv71bKPQ4zMxvmPV2MK3oyfnGsoLFPAFBXFrdcKXgcn6bvYDwAVlja5kU&#10;PMjDdjMerbHQ9s4f1J9CJSKEfYEK6hC6Qkpf1mTQz21HHL2bdQZDlK6S2uE9wk0r0yRZSoMNx4Ua&#10;O9rXVH6ffoyC7Pr14Oz6uk+TvM8/nV6++/Ko1HQy7FYgAg3hP/zXPmgFaZbD75l4BOTm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f0HDAAAA3AAAAA8AAAAAAAAAAAAA&#10;AAAAoQIAAGRycy9kb3ducmV2LnhtbFBLBQYAAAAABAAEAPkAAACRAwAAAAA=&#10;" filled="t" fillcolor="white [3201]" strokecolor="black [3200]" strokeweight="2pt">
                  <v:stroke endarrow="block"/>
                </v:shape>
              </v:group>
            </w:pict>
          </mc:Fallback>
        </mc:AlternateContent>
      </w:r>
    </w:p>
    <w:p w:rsidR="000C12B2" w:rsidRDefault="000C12B2" w:rsidP="000C12B2">
      <w:pPr>
        <w:spacing w:after="0"/>
        <w:rPr>
          <w:rFonts w:ascii="Cambria" w:hAnsi="Cambria" w:cs="Arial"/>
          <w:b/>
          <w:bCs/>
          <w:kern w:val="32"/>
          <w:sz w:val="24"/>
          <w:szCs w:val="26"/>
          <w:lang w:val="en" w:eastAsia="zh-CN"/>
        </w:rPr>
      </w:pPr>
    </w:p>
    <w:p w:rsidR="000C12B2" w:rsidRDefault="000C12B2" w:rsidP="000C12B2">
      <w:pPr>
        <w:spacing w:after="0"/>
        <w:rPr>
          <w:rFonts w:ascii="Cambria" w:hAnsi="Cambria" w:cs="Arial"/>
          <w:b/>
          <w:bCs/>
          <w:kern w:val="32"/>
          <w:sz w:val="24"/>
          <w:szCs w:val="26"/>
          <w:lang w:val="en" w:eastAsia="zh-CN"/>
        </w:rPr>
      </w:pPr>
    </w:p>
    <w:p w:rsidR="000C12B2" w:rsidRDefault="000C12B2" w:rsidP="000C12B2">
      <w:pPr>
        <w:spacing w:after="0"/>
        <w:rPr>
          <w:rFonts w:ascii="Cambria" w:hAnsi="Cambria" w:cs="Arial"/>
          <w:b/>
          <w:bCs/>
          <w:kern w:val="32"/>
          <w:sz w:val="24"/>
          <w:szCs w:val="26"/>
          <w:lang w:val="en" w:eastAsia="zh-CN"/>
        </w:rPr>
      </w:pPr>
    </w:p>
    <w:p w:rsidR="000C12B2" w:rsidRDefault="000C12B2" w:rsidP="000C12B2">
      <w:pPr>
        <w:spacing w:after="0"/>
        <w:rPr>
          <w:rFonts w:ascii="Cambria" w:hAnsi="Cambria" w:cs="Arial"/>
          <w:b/>
          <w:bCs/>
          <w:kern w:val="32"/>
          <w:sz w:val="24"/>
          <w:szCs w:val="26"/>
          <w:lang w:val="en" w:eastAsia="zh-CN"/>
        </w:rPr>
      </w:pPr>
    </w:p>
    <w:p w:rsidR="000C12B2" w:rsidRDefault="000C12B2" w:rsidP="000C12B2">
      <w:pPr>
        <w:spacing w:after="0"/>
        <w:rPr>
          <w:rFonts w:ascii="Cambria" w:hAnsi="Cambria" w:cs="Arial"/>
          <w:b/>
          <w:bCs/>
          <w:kern w:val="32"/>
          <w:sz w:val="24"/>
          <w:szCs w:val="26"/>
          <w:lang w:val="en" w:eastAsia="zh-CN"/>
        </w:rPr>
      </w:pPr>
    </w:p>
    <w:p w:rsidR="000C12B2" w:rsidRDefault="000C12B2" w:rsidP="000C12B2">
      <w:pPr>
        <w:spacing w:after="0"/>
        <w:rPr>
          <w:rFonts w:ascii="Cambria" w:hAnsi="Cambria" w:cs="Arial"/>
          <w:b/>
          <w:bCs/>
          <w:kern w:val="32"/>
          <w:sz w:val="24"/>
          <w:szCs w:val="26"/>
          <w:lang w:val="en" w:eastAsia="zh-CN"/>
        </w:rPr>
      </w:pPr>
    </w:p>
    <w:p w:rsidR="000C12B2" w:rsidRDefault="000C12B2" w:rsidP="000C12B2">
      <w:pPr>
        <w:spacing w:after="0"/>
        <w:rPr>
          <w:rFonts w:ascii="Cambria" w:hAnsi="Cambria" w:cs="Arial"/>
          <w:b/>
          <w:bCs/>
          <w:kern w:val="32"/>
          <w:sz w:val="24"/>
          <w:szCs w:val="26"/>
          <w:lang w:val="en" w:eastAsia="zh-CN"/>
        </w:rPr>
      </w:pPr>
    </w:p>
    <w:p w:rsidR="000C12B2" w:rsidRPr="000C12B2" w:rsidRDefault="000C12B2" w:rsidP="000C12B2">
      <w:pPr>
        <w:spacing w:after="0"/>
        <w:rPr>
          <w:rFonts w:ascii="Cambria" w:hAnsi="Cambria" w:cs="Arial"/>
          <w:b/>
          <w:bCs/>
          <w:kern w:val="32"/>
          <w:sz w:val="24"/>
          <w:szCs w:val="26"/>
          <w:lang w:val="en" w:eastAsia="zh-CN"/>
        </w:rPr>
      </w:pPr>
    </w:p>
    <w:p w:rsidR="003A2088" w:rsidRDefault="003A2088" w:rsidP="003A2088">
      <w:pPr>
        <w:spacing w:after="0"/>
        <w:rPr>
          <w:rFonts w:ascii="Cambria" w:hAnsi="Cambria" w:cs="Arial"/>
          <w:b/>
          <w:bCs/>
          <w:kern w:val="32"/>
          <w:sz w:val="24"/>
          <w:szCs w:val="26"/>
          <w:lang w:val="en" w:eastAsia="zh-CN"/>
        </w:rPr>
      </w:pPr>
    </w:p>
    <w:p w:rsidR="000C12B2" w:rsidRPr="000C12B2" w:rsidRDefault="000C12B2" w:rsidP="000C12B2">
      <w:pPr>
        <w:spacing w:after="0" w:line="240" w:lineRule="auto"/>
        <w:rPr>
          <w:b/>
          <w:bCs/>
          <w:i/>
          <w:sz w:val="20"/>
          <w:szCs w:val="20"/>
        </w:rPr>
      </w:pPr>
      <w:r w:rsidRPr="000C12B2">
        <w:rPr>
          <w:b/>
          <w:bCs/>
          <w:i/>
          <w:sz w:val="20"/>
          <w:szCs w:val="20"/>
        </w:rPr>
        <w:t>Figure 1</w:t>
      </w:r>
    </w:p>
    <w:p w:rsidR="003A2088" w:rsidRDefault="000C12B2" w:rsidP="006577FC">
      <w:pPr>
        <w:spacing w:after="0" w:line="240" w:lineRule="auto"/>
        <w:rPr>
          <w:rFonts w:ascii="Times New Roman" w:eastAsia="Calibri" w:hAnsi="Times New Roman"/>
          <w:sz w:val="24"/>
        </w:rPr>
      </w:pPr>
      <w:r w:rsidRPr="000C12B2">
        <w:rPr>
          <w:b/>
          <w:bCs/>
          <w:i/>
          <w:sz w:val="20"/>
          <w:szCs w:val="20"/>
        </w:rPr>
        <w:t>Research Framework</w:t>
      </w:r>
      <w:r w:rsidRPr="000C12B2">
        <w:rPr>
          <w:rFonts w:hint="eastAsia"/>
          <w:b/>
          <w:bCs/>
          <w:i/>
          <w:sz w:val="20"/>
          <w:szCs w:val="20"/>
        </w:rPr>
        <w:t xml:space="preserve"> 1</w:t>
      </w:r>
    </w:p>
    <w:p w:rsidR="000C12B2" w:rsidRDefault="000C12B2" w:rsidP="003A2088">
      <w:pPr>
        <w:spacing w:after="0"/>
        <w:rPr>
          <w:rFonts w:ascii="Times New Roman" w:eastAsia="Calibri" w:hAnsi="Times New Roman"/>
          <w:sz w:val="24"/>
        </w:rPr>
      </w:pPr>
      <w:r>
        <w:rPr>
          <w:rFonts w:ascii="Times New Roman" w:hAnsi="Times New Roman"/>
          <w:b/>
          <w:i/>
          <w:noProof/>
          <w:sz w:val="20"/>
          <w:szCs w:val="20"/>
          <w:lang w:eastAsia="zh-CN"/>
        </w:rPr>
        <mc:AlternateContent>
          <mc:Choice Requires="wpg">
            <w:drawing>
              <wp:anchor distT="0" distB="0" distL="114300" distR="114300" simplePos="0" relativeHeight="251661312" behindDoc="0" locked="0" layoutInCell="1" allowOverlap="1" wp14:anchorId="6AFC8988" wp14:editId="75351419">
                <wp:simplePos x="0" y="0"/>
                <wp:positionH relativeFrom="column">
                  <wp:posOffset>-6350</wp:posOffset>
                </wp:positionH>
                <wp:positionV relativeFrom="paragraph">
                  <wp:posOffset>104775</wp:posOffset>
                </wp:positionV>
                <wp:extent cx="5632450" cy="1778000"/>
                <wp:effectExtent l="0" t="0" r="25400" b="12700"/>
                <wp:wrapNone/>
                <wp:docPr id="25" name="Group 25"/>
                <wp:cNvGraphicFramePr/>
                <a:graphic xmlns:a="http://schemas.openxmlformats.org/drawingml/2006/main">
                  <a:graphicData uri="http://schemas.microsoft.com/office/word/2010/wordprocessingGroup">
                    <wpg:wgp>
                      <wpg:cNvGrpSpPr/>
                      <wpg:grpSpPr>
                        <a:xfrm>
                          <a:off x="0" y="0"/>
                          <a:ext cx="5632450" cy="1778000"/>
                          <a:chOff x="0" y="0"/>
                          <a:chExt cx="5359400" cy="2327910"/>
                        </a:xfrm>
                      </wpg:grpSpPr>
                      <wpg:grpSp>
                        <wpg:cNvPr id="24" name="Group 24"/>
                        <wpg:cNvGrpSpPr/>
                        <wpg:grpSpPr>
                          <a:xfrm>
                            <a:off x="0" y="0"/>
                            <a:ext cx="5359400" cy="2327910"/>
                            <a:chOff x="0" y="0"/>
                            <a:chExt cx="5359400" cy="2327910"/>
                          </a:xfrm>
                        </wpg:grpSpPr>
                        <wpg:grpSp>
                          <wpg:cNvPr id="20" name="Group 20"/>
                          <wpg:cNvGrpSpPr/>
                          <wpg:grpSpPr>
                            <a:xfrm>
                              <a:off x="0" y="0"/>
                              <a:ext cx="5359400" cy="2327910"/>
                              <a:chOff x="-133643" y="0"/>
                              <a:chExt cx="5785259" cy="3202966"/>
                            </a:xfrm>
                          </wpg:grpSpPr>
                          <wps:wsp>
                            <wps:cNvPr id="14" name="Straight Arrow Connector 14"/>
                            <wps:cNvCnPr/>
                            <wps:spPr>
                              <a:xfrm>
                                <a:off x="3165230" y="703385"/>
                                <a:ext cx="1219103" cy="686435"/>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g:cNvPr id="19" name="Group 19"/>
                            <wpg:cNvGrpSpPr/>
                            <wpg:grpSpPr>
                              <a:xfrm>
                                <a:off x="-133643" y="0"/>
                                <a:ext cx="5785259" cy="3202966"/>
                                <a:chOff x="-133643" y="0"/>
                                <a:chExt cx="5785259" cy="3202966"/>
                              </a:xfrm>
                            </wpg:grpSpPr>
                            <wpg:grpSp>
                              <wpg:cNvPr id="13" name="Group 13"/>
                              <wpg:cNvGrpSpPr/>
                              <wpg:grpSpPr>
                                <a:xfrm>
                                  <a:off x="-133643" y="0"/>
                                  <a:ext cx="5785259" cy="1947257"/>
                                  <a:chOff x="254674" y="-500229"/>
                                  <a:chExt cx="6156679" cy="2144049"/>
                                </a:xfrm>
                              </wpg:grpSpPr>
                              <wps:wsp>
                                <wps:cNvPr id="4" name="Rounded Rectangle 4"/>
                                <wps:cNvSpPr/>
                                <wps:spPr>
                                  <a:xfrm>
                                    <a:off x="2327800" y="-378620"/>
                                    <a:ext cx="1437130" cy="1408201"/>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0C12B2">
                                      <w:pPr>
                                        <w:rPr>
                                          <w:color w:val="000000"/>
                                          <w:sz w:val="18"/>
                                          <w:szCs w:val="18"/>
                                          <w:lang w:val="en-IN" w:eastAsia="en-IN"/>
                                        </w:rPr>
                                      </w:pPr>
                                      <w:r w:rsidRPr="007949A2">
                                        <w:rPr>
                                          <w:color w:val="000000"/>
                                          <w:sz w:val="18"/>
                                          <w:szCs w:val="18"/>
                                          <w:lang w:val="en-IN" w:eastAsia="en-IN"/>
                                        </w:rPr>
                                        <w:t xml:space="preserve">Organization </w:t>
                                      </w:r>
                                      <w:proofErr w:type="spellStart"/>
                                      <w:r w:rsidRPr="007949A2">
                                        <w:rPr>
                                          <w:color w:val="000000"/>
                                          <w:sz w:val="18"/>
                                          <w:szCs w:val="18"/>
                                          <w:lang w:val="en-IN" w:eastAsia="en-IN"/>
                                        </w:rPr>
                                        <w:t>Embeddedness</w:t>
                                      </w:r>
                                      <w:proofErr w:type="spellEnd"/>
                                      <w:r w:rsidRPr="007949A2">
                                        <w:rPr>
                                          <w:color w:val="000000"/>
                                          <w:sz w:val="18"/>
                                          <w:szCs w:val="18"/>
                                          <w:lang w:val="en-IN" w:eastAsia="en-IN"/>
                                        </w:rPr>
                                        <w:t xml:space="preserve"> (OE)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254674" y="-500229"/>
                                    <a:ext cx="6156679" cy="2144049"/>
                                    <a:chOff x="254674" y="-500229"/>
                                    <a:chExt cx="6156679" cy="2144049"/>
                                  </a:xfrm>
                                </wpg:grpSpPr>
                                <wpg:grpSp>
                                  <wpg:cNvPr id="33" name="Group 33"/>
                                  <wpg:cNvGrpSpPr/>
                                  <wpg:grpSpPr>
                                    <a:xfrm>
                                      <a:off x="1416605" y="-262422"/>
                                      <a:ext cx="911644" cy="1215907"/>
                                      <a:chOff x="1693505" y="320035"/>
                                      <a:chExt cx="793393" cy="1216936"/>
                                    </a:xfrm>
                                  </wpg:grpSpPr>
                                  <wpg:grpSp>
                                    <wpg:cNvPr id="226" name="Group 226"/>
                                    <wpg:cNvGrpSpPr/>
                                    <wpg:grpSpPr>
                                      <a:xfrm>
                                        <a:off x="1693505" y="908437"/>
                                        <a:ext cx="793393" cy="628534"/>
                                        <a:chOff x="1722835" y="1603655"/>
                                        <a:chExt cx="793453" cy="628726"/>
                                      </a:xfrm>
                                    </wpg:grpSpPr>
                                    <wps:wsp>
                                      <wps:cNvPr id="219" name="Straight Arrow Connector 219"/>
                                      <wps:cNvCnPr>
                                        <a:stCxn id="6" idx="3"/>
                                      </wps:cNvCnPr>
                                      <wps:spPr>
                                        <a:xfrm flipV="1">
                                          <a:off x="1722835" y="1730690"/>
                                          <a:ext cx="793453" cy="501691"/>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20" name="Straight Arrow Connector 220"/>
                                      <wps:cNvCnPr>
                                        <a:stCxn id="5" idx="3"/>
                                        <a:endCxn id="4" idx="1"/>
                                      </wps:cNvCnPr>
                                      <wps:spPr>
                                        <a:xfrm flipV="1">
                                          <a:off x="1733359" y="1603654"/>
                                          <a:ext cx="782538" cy="1435"/>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s:wsp>
                                    <wps:cNvPr id="31" name="Straight Arrow Connector 31"/>
                                    <wps:cNvCnPr>
                                      <a:stCxn id="1" idx="3"/>
                                    </wps:cNvCnPr>
                                    <wps:spPr>
                                      <a:xfrm>
                                        <a:off x="1698501" y="320035"/>
                                        <a:ext cx="788397" cy="44410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s:wsp>
                                  <wps:cNvPr id="1" name="Rounded Rectangle 1"/>
                                  <wps:cNvSpPr/>
                                  <wps:spPr>
                                    <a:xfrm>
                                      <a:off x="254675" y="-500229"/>
                                      <a:ext cx="1167669" cy="475614"/>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color w:val="000000"/>
                                            <w:sz w:val="18"/>
                                            <w:szCs w:val="18"/>
                                            <w:lang w:val="en-IN" w:eastAsia="en-IN"/>
                                          </w:rPr>
                                          <w:t>OE-Fit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254675" y="89109"/>
                                      <a:ext cx="1174022" cy="475614"/>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color w:val="000000"/>
                                            <w:sz w:val="18"/>
                                            <w:szCs w:val="18"/>
                                            <w:lang w:val="en-IN" w:eastAsia="en-IN"/>
                                          </w:rPr>
                                          <w:t>OE-Link</w:t>
                                        </w:r>
                                        <w:r w:rsidRPr="007949A2">
                                          <w:rPr>
                                            <w:rFonts w:hint="eastAsia"/>
                                            <w:color w:val="000000"/>
                                            <w:sz w:val="18"/>
                                            <w:szCs w:val="18"/>
                                            <w:lang w:val="en-IN" w:eastAsia="en-IN"/>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254674" y="672928"/>
                                      <a:ext cx="1161930" cy="561107"/>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color w:val="000000"/>
                                            <w:sz w:val="18"/>
                                            <w:szCs w:val="18"/>
                                            <w:lang w:val="en-IN" w:eastAsia="en-IN"/>
                                          </w:rPr>
                                          <w:t>OE-Sacrifice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5063377" y="274241"/>
                                      <a:ext cx="1347976" cy="1369579"/>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color w:val="000000"/>
                                            <w:sz w:val="18"/>
                                            <w:szCs w:val="18"/>
                                            <w:lang w:val="en-IN" w:eastAsia="en-IN"/>
                                          </w:rPr>
                                          <w:t>Turnover Intention</w:t>
                                        </w:r>
                                      </w:p>
                                      <w:p w:rsidR="00640D5E" w:rsidRPr="007949A2" w:rsidRDefault="00640D5E" w:rsidP="007949A2">
                                        <w:pPr>
                                          <w:jc w:val="center"/>
                                          <w:rPr>
                                            <w:color w:val="000000"/>
                                            <w:sz w:val="18"/>
                                            <w:szCs w:val="18"/>
                                            <w:lang w:val="en-IN" w:eastAsia="en-IN"/>
                                          </w:rPr>
                                        </w:pPr>
                                        <w:r w:rsidRPr="007949A2">
                                          <w:rPr>
                                            <w:color w:val="000000"/>
                                            <w:sz w:val="18"/>
                                            <w:szCs w:val="18"/>
                                            <w:lang w:val="en-IN" w:eastAsia="en-IN"/>
                                          </w:rPr>
                                          <w:t>(TI)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 name="Rounded Rectangle 2"/>
                              <wps:cNvSpPr/>
                              <wps:spPr>
                                <a:xfrm>
                                  <a:off x="1814416" y="1736769"/>
                                  <a:ext cx="1399736" cy="1215181"/>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rFonts w:hint="eastAsia"/>
                                        <w:color w:val="000000"/>
                                        <w:sz w:val="18"/>
                                        <w:szCs w:val="18"/>
                                        <w:lang w:val="en-IN" w:eastAsia="en-IN"/>
                                      </w:rPr>
                                      <w:t>Community</w:t>
                                    </w:r>
                                    <w:r w:rsidRPr="007949A2">
                                      <w:rPr>
                                        <w:color w:val="000000"/>
                                        <w:sz w:val="18"/>
                                        <w:szCs w:val="18"/>
                                        <w:lang w:val="en-IN" w:eastAsia="en-IN"/>
                                      </w:rPr>
                                      <w:t xml:space="preserve"> </w:t>
                                    </w:r>
                                    <w:proofErr w:type="spellStart"/>
                                    <w:r w:rsidRPr="007949A2">
                                      <w:rPr>
                                        <w:color w:val="000000"/>
                                        <w:sz w:val="18"/>
                                        <w:szCs w:val="18"/>
                                        <w:lang w:val="en-IN" w:eastAsia="en-IN"/>
                                      </w:rPr>
                                      <w:t>Embeddedness</w:t>
                                    </w:r>
                                    <w:proofErr w:type="spellEnd"/>
                                    <w:r w:rsidRPr="007949A2">
                                      <w:rPr>
                                        <w:color w:val="000000"/>
                                        <w:sz w:val="18"/>
                                        <w:szCs w:val="18"/>
                                        <w:lang w:val="en-IN" w:eastAsia="en-IN"/>
                                      </w:rPr>
                                      <w:t xml:space="preserve"> (</w:t>
                                    </w:r>
                                    <w:r w:rsidRPr="007949A2">
                                      <w:rPr>
                                        <w:rFonts w:hint="eastAsia"/>
                                        <w:color w:val="000000"/>
                                        <w:sz w:val="18"/>
                                        <w:szCs w:val="18"/>
                                        <w:lang w:val="en-IN" w:eastAsia="en-IN"/>
                                      </w:rPr>
                                      <w:t>C</w:t>
                                    </w:r>
                                    <w:r w:rsidRPr="007949A2">
                                      <w:rPr>
                                        <w:color w:val="000000"/>
                                        <w:sz w:val="18"/>
                                        <w:szCs w:val="18"/>
                                        <w:lang w:val="en-IN" w:eastAsia="en-IN"/>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a:stCxn id="2" idx="3"/>
                              </wps:cNvCnPr>
                              <wps:spPr>
                                <a:xfrm flipV="1">
                                  <a:off x="3214152" y="1427871"/>
                                  <a:ext cx="1169643" cy="91649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5" name="Rounded Rectangle 15"/>
                              <wps:cNvSpPr/>
                              <wps:spPr>
                                <a:xfrm>
                                  <a:off x="-133643" y="1681075"/>
                                  <a:ext cx="1066526" cy="4318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rFonts w:hint="eastAsia"/>
                                        <w:color w:val="000000"/>
                                        <w:sz w:val="18"/>
                                        <w:szCs w:val="18"/>
                                        <w:lang w:val="en-IN" w:eastAsia="en-IN"/>
                                      </w:rPr>
                                      <w:t>C</w:t>
                                    </w:r>
                                    <w:r w:rsidRPr="007949A2">
                                      <w:rPr>
                                        <w:color w:val="000000"/>
                                        <w:sz w:val="18"/>
                                        <w:szCs w:val="18"/>
                                        <w:lang w:val="en-IN" w:eastAsia="en-IN"/>
                                      </w:rPr>
                                      <w:t>E-</w:t>
                                    </w:r>
                                    <w:r w:rsidRPr="007949A2">
                                      <w:rPr>
                                        <w:rFonts w:hint="eastAsia"/>
                                        <w:color w:val="000000"/>
                                        <w:sz w:val="18"/>
                                        <w:szCs w:val="18"/>
                                        <w:lang w:val="en-IN" w:eastAsia="en-IN"/>
                                      </w:rPr>
                                      <w:t>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133643" y="2215644"/>
                                  <a:ext cx="1066526" cy="4318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rFonts w:hint="eastAsia"/>
                                        <w:color w:val="000000"/>
                                        <w:sz w:val="18"/>
                                        <w:szCs w:val="18"/>
                                        <w:lang w:val="en-IN" w:eastAsia="en-IN"/>
                                      </w:rPr>
                                      <w:t>C</w:t>
                                    </w:r>
                                    <w:r w:rsidRPr="007949A2">
                                      <w:rPr>
                                        <w:color w:val="000000"/>
                                        <w:sz w:val="18"/>
                                        <w:szCs w:val="18"/>
                                        <w:lang w:val="en-IN" w:eastAsia="en-IN"/>
                                      </w:rPr>
                                      <w:t>E-</w:t>
                                    </w:r>
                                    <w:r w:rsidRPr="007949A2">
                                      <w:rPr>
                                        <w:rFonts w:hint="eastAsia"/>
                                        <w:color w:val="000000"/>
                                        <w:sz w:val="18"/>
                                        <w:szCs w:val="18"/>
                                        <w:lang w:val="en-IN" w:eastAsia="en-IN"/>
                                      </w:rPr>
                                      <w:t>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133643" y="2771166"/>
                                  <a:ext cx="1066526" cy="4318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D5E" w:rsidRPr="007949A2" w:rsidRDefault="00640D5E" w:rsidP="007949A2">
                                    <w:pPr>
                                      <w:jc w:val="center"/>
                                      <w:rPr>
                                        <w:color w:val="000000"/>
                                        <w:sz w:val="18"/>
                                        <w:szCs w:val="18"/>
                                        <w:lang w:val="en-IN" w:eastAsia="en-IN"/>
                                      </w:rPr>
                                    </w:pPr>
                                    <w:r w:rsidRPr="007949A2">
                                      <w:rPr>
                                        <w:rFonts w:hint="eastAsia"/>
                                        <w:color w:val="000000"/>
                                        <w:sz w:val="18"/>
                                        <w:szCs w:val="18"/>
                                        <w:lang w:val="en-IN" w:eastAsia="en-IN"/>
                                      </w:rPr>
                                      <w:t>C</w:t>
                                    </w:r>
                                    <w:r w:rsidRPr="007949A2">
                                      <w:rPr>
                                        <w:color w:val="000000"/>
                                        <w:sz w:val="18"/>
                                        <w:szCs w:val="18"/>
                                        <w:lang w:val="en-IN" w:eastAsia="en-IN"/>
                                      </w:rPr>
                                      <w:t>E-Sacrifice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 name="Straight Arrow Connector 7"/>
                          <wps:cNvCnPr/>
                          <wps:spPr>
                            <a:xfrm>
                              <a:off x="989636" y="1747777"/>
                              <a:ext cx="81534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1" name="Straight Arrow Connector 21"/>
                          <wps:cNvCnPr/>
                          <wps:spPr>
                            <a:xfrm>
                              <a:off x="989636" y="1377387"/>
                              <a:ext cx="815340" cy="34036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s:wsp>
                        <wps:cNvPr id="22" name="Straight Arrow Connector 22"/>
                        <wps:cNvCnPr/>
                        <wps:spPr>
                          <a:xfrm flipV="1">
                            <a:off x="989636" y="1782501"/>
                            <a:ext cx="815415" cy="415926"/>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id="Group 25" o:spid="_x0000_s1043" style="position:absolute;left:0;text-align:left;margin-left:-.5pt;margin-top:8.25pt;width:443.5pt;height:140pt;z-index:251661312;mso-width-relative:margin;mso-height-relative:margin" coordsize="53594,2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OUJwgAAKtBAAAOAAAAZHJzL2Uyb0RvYy54bWzsXNuSm0YQfU9V/oHi3RYzAwOoLKe2NrEr&#10;Va7YZefyjBG6VBAQYC1tvj5nriCt2Ju9xHHYBy2IGZjp6T59uqfRix8Ou9z5lNXNtiwWLnnuuU5W&#10;pOVyW6wX7m+/vnoWuU7TJsUyycsiW7jXWeP+8PL7717sq3lGy02ZL7PawU2KZr6vFu6mbav5bNak&#10;m2yXNM/LKitwcVXWu6TFab2eLetkj7vv8hn1PD7bl/Wyqss0axp8+6O66L6U91+tsrR9u1o1Wevk&#10;Cxdja+VnLT8/is/ZyxfJfF0n1Wab6mEkjxjFLtkWeKi91Y9JmzhX9fbGrXbbtC6bctU+T8vdrFyt&#10;tmkm54DZEO9kNq/r8qqSc1nP9+vKigmiPZHTo2+b/vLpXe1slwuXBq5TJDuskXysg3MIZ1+t52jz&#10;uq4+VO9q/cVanYn5Hlb1TvzHTJyDFOu1FWt2aJ0UXwacUT+A9FNcI2EYeZ4WfLrB6tzol25+Mj1Z&#10;EPtoLHtSRsOYyJ4z8+CZGJ8djj2x4zZz80/m5n+xuQ2MMJmPNjeI52jdpIS+yLrdPbdnhDHuM9fp&#10;Vr23emEU0CBWq8eoR2POhdwHVw8Q0HRa3nyeln/YJFUmjacRGqw1gVhN+NDWyXa9aZ2Lui73zmVZ&#10;FECLsnbQROq57HZZaK1v5g0M4IzKM8IDyrAIEEHoMRZJu0nmRvsJJdBaiEhoP48gLdnACiGZV3XT&#10;vs7KnSMOFm6jB2ZHRCSyJJ/eNK2SnukgRpMX4rNNtvlPxdJprysYcFtvk2KdZ1rYogkMxcxAHrXX&#10;eaa6v89WsH+YKZWPkcibXea18ykBZi7/JPYuaCm6rLZ5bjupsZ10ylvTSbcV3TKJxrajd/vTbGv5&#10;xLJobcfdtijr2zuvVHszazVXMe2P5fJarqcUB5RNAYUEkFPMIFDcvl3hXMPfA/DwjH0YvQgGrKOH&#10;HGd6f4Z1aaC8MU+o5tE82RPOk8R+SINQPKE3Txr4PIRhwkCeBZ5HqRS1aGAcAScB56GGEkp83/Nl&#10;G2tFp45gBCixSPK+vCqW2dJ5D/yQduf0EcT6TWN/xndZpykcG3yimj8LI061ezSqQnwWEgEx0oH6&#10;XgSuoK3S+F8DCRpDQByKpRjP7dDh7BduDIxW5lTm2+UrGLdYmxOLbg/mgU3XCsL/HGhJ0jQrWuMR&#10;8uLp4eX4iU8DMe3h40HyKankHeg4danIZ1Olr7YA+jdJ075LarBNLCwYdPsWH6u8xJKU+sh1NmX9&#10;97nvRXu4R1x1nT3YK7zGX1dJnblO/nMBxxkLEwHdlSd+EEKjnLp/5WP/SnG1uywB9gRcvUrloWjf&#10;5uZwVZe7P0C0L8RTcSkpUjx74aZtbU4uW8WqQdXT7OJCNgPFrZL2TfGhSsXNhV4JPf318EdSV1pT&#10;Wyj5L6Vx1sn8xM2ptqJnUV5cteVqK31gJ1cN8ndgOWZ2hHFSmx/IkYZQyljpEEY9LdANoDo7QXWc&#10;P9x7EZ9w7iEuEMBMOfUpVchtphwTwn3goMQlSoLYO4V2wmMW6FuAAnqK/PShPYwZizU9AldCewMJ&#10;CttOkX1gwpTy4zUWXzxiyr3xxl4E4D2ecX+0nEYBk1DfW2ISUhphlkJmhHuMB5oPds4M9/ADQwhp&#10;FKqB/puuDBTVCG+QFos2Up6WF0s/0V4eCol3EL+kkVLRJL8CTxL0WRCOY9/nrPJt9buBBB06Hgku&#10;ZB6PT7xgX2yBB0UxLmnAB048Gir1NE7uLI8egXJR4ccUkA/rKdrcpqcwzU5PIaBiaTQYQCavKL0S&#10;SvtQDWYMIXPP9DU4GLgMIxowJMQUjZviQBF1fi1xYOdmFF49eSaCWU4yqMpocpsm4wadJt+OuAKq&#10;Dc7yOAJ8Si3te+ROSSMWh0pJfd8nnvT51jtN6YpzyZHRYHZ0NbVaejPK7WvnPaJcEeRrLtkP8o3e&#10;gUqGnOsQ3w8DrvJww4o3xbgqbBdbJZ1OjhrjRgafFCGYYtwxYtwReBbMVLGsm0YvoxnNjR5k9BGy&#10;4Dqv15l86CPbp33NZPImoHlg1nxUk7dB4GTy46W1RjB5mz25afI6jyLDoXuavErm85DGVPqI3nYY&#10;4SQ2uWw4eaJSRpObV7tqgqhbMqno/dkIaVSbV5vuXc518vPfiJ9HLmLIz1tqhxzI3UYfeJyxEFEj&#10;sp409KkvXVnP6pkfxiEwRqY+GI8DbOYhtp3M/ms2exvgTb5+LF/fj+/7xwJ8nzwlBSY+BAcyCXRv&#10;2k8i7D8SmLvYBAkZAvtT5s/iGN9rPMDOEXpMeAA0/JqpP7FKMOHBWHgwit3fvflnoz67I4ISEbv1&#10;B9y4byL67NYfQ0UPCXAXARc+imHCU/qA3T5ZZijoQ4w9Z7U3OMwepr0/yMbGESKo0DVxaqG+eA3d&#10;CM6J3JKUwrVuo+RuttqvqyM8Qgiq9+htYsrjKOrU7slnRFRnTWz1K/dOusLFVHlOQeo3EqQKHjlE&#10;S3HtsYZPwTpF8RL69+LUyfB7e0mPruMeNztlq20nWvpN0VKCfNKg4dvy2nvlp/oen4Yh9polcEyG&#10;r8tyT8q9/yOGb1nfZPhjGX4/J9U/HiVOtXgwWDHVR4W7X92Ko5iLJJTMUvkh/o7ZQERQ34uKQxF1&#10;3hEATAHnNxdwUlv6NKhuaNLRz4fpG3ZLWHSLvkHxGJ+U7v9cISoqYxT/GVZAm5LViTmtjk3vXdWz&#10;Kbcj6ENZsnqhrONDgD6k5HRlDl7sOHlHYaoC7SruuldkR0u4Sc+LXwSQG6j61wvETw70z+WLUd1v&#10;LLz8BwAA//8DAFBLAwQUAAYACAAAACEACMh75d8AAAAJAQAADwAAAGRycy9kb3ducmV2LnhtbEyP&#10;QWvCQBCF74X+h2WE3nQTiyGN2YhI25MUqoXS25gdk2B2N2TXJP77Tk/1ON97vHkv30ymFQP1vnFW&#10;QbyIQJAtnW5speDr+DZPQfiAVmPrLCm4kYdN8fiQY6bdaD9pOIRKcIj1GSqoQ+gyKX1Zk0G/cB1Z&#10;1s6uNxj47Cupexw53LRyGUWJNNhY/lBjR7uaysvhahS8jzhun+PXYX85724/x9XH9z4mpZ5m03YN&#10;ItAU/s3wV5+rQ8GdTu5qtRetgnnMUwLzZAWC9TRNGJwULF+YyCKX9wuKXwAAAP//AwBQSwECLQAU&#10;AAYACAAAACEAtoM4kv4AAADhAQAAEwAAAAAAAAAAAAAAAAAAAAAAW0NvbnRlbnRfVHlwZXNdLnht&#10;bFBLAQItABQABgAIAAAAIQA4/SH/1gAAAJQBAAALAAAAAAAAAAAAAAAAAC8BAABfcmVscy8ucmVs&#10;c1BLAQItABQABgAIAAAAIQDe1BOUJwgAAKtBAAAOAAAAAAAAAAAAAAAAAC4CAABkcnMvZTJvRG9j&#10;LnhtbFBLAQItABQABgAIAAAAIQAIyHvl3wAAAAkBAAAPAAAAAAAAAAAAAAAAAIEKAABkcnMvZG93&#10;bnJldi54bWxQSwUGAAAAAAQABADzAAAAjQsAAAAA&#10;">
                <v:group id="Group 24" o:spid="_x0000_s1044" style="position:absolute;width:53594;height:23279" coordsize="53594,23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0" o:spid="_x0000_s1045" style="position:absolute;width:53594;height:23279" coordorigin="-1336" coordsize="57852,32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Straight Arrow Connector 14" o:spid="_x0000_s1046" type="#_x0000_t32" style="position:absolute;left:31652;top:7033;width:12191;height:68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hYGcEAAADbAAAADwAAAGRycy9kb3ducmV2LnhtbERPS4vCMBC+C/6HMII3TX0i1SgiLLt7&#10;UXxcehuasS02k9LE2t1fbwTB23x8z1ltWlOKhmpXWFYwGkYgiFOrC84UXM5fgwUI55E1lpZJwR85&#10;2Ky7nRXG2j74SM3JZyKEsItRQe59FUvp0pwMuqGtiAN3tbVBH2CdSV3jI4SbUo6jaC4NFhwacqxo&#10;l1N6O92NgsV+ejPj5L9xzUwn83s1Ofwm30r1e+12CcJT6z/it/tHh/lTeP0SDpD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OFgZwQAAANsAAAAPAAAAAAAAAAAAAAAA&#10;AKECAABkcnMvZG93bnJldi54bWxQSwUGAAAAAAQABAD5AAAAjwMAAAAA&#10;" filled="t" fillcolor="white [3201]" strokecolor="black [3200]" strokeweight="2pt">
                      <v:stroke endarrow="block"/>
                    </v:shape>
                    <v:group id="Group 19" o:spid="_x0000_s1047" style="position:absolute;left:-1336;width:57852;height:32029" coordorigin="-1336" coordsize="57852,32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3" o:spid="_x0000_s1048" style="position:absolute;left:-1336;width:57852;height:19472" coordorigin="2546,-5002" coordsize="61566,2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Rounded Rectangle 4" o:spid="_x0000_s1049" style="position:absolute;left:23278;top:-3786;width:14371;height:140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textbox>
                            <w:txbxContent>
                              <w:p w:rsidR="005327BF" w:rsidRPr="007949A2" w:rsidRDefault="005327BF" w:rsidP="000C12B2">
                                <w:pPr>
                                  <w:rPr>
                                    <w:color w:val="000000"/>
                                    <w:sz w:val="18"/>
                                    <w:szCs w:val="18"/>
                                    <w:lang w:val="en-IN" w:eastAsia="en-IN"/>
                                  </w:rPr>
                                </w:pPr>
                                <w:r w:rsidRPr="007949A2">
                                  <w:rPr>
                                    <w:color w:val="000000"/>
                                    <w:sz w:val="18"/>
                                    <w:szCs w:val="18"/>
                                    <w:lang w:val="en-IN" w:eastAsia="en-IN"/>
                                  </w:rPr>
                                  <w:t xml:space="preserve">Organization </w:t>
                                </w:r>
                                <w:proofErr w:type="spellStart"/>
                                <w:r w:rsidRPr="007949A2">
                                  <w:rPr>
                                    <w:color w:val="000000"/>
                                    <w:sz w:val="18"/>
                                    <w:szCs w:val="18"/>
                                    <w:lang w:val="en-IN" w:eastAsia="en-IN"/>
                                  </w:rPr>
                                  <w:t>Embeddedness</w:t>
                                </w:r>
                                <w:proofErr w:type="spellEnd"/>
                                <w:r w:rsidRPr="007949A2">
                                  <w:rPr>
                                    <w:color w:val="000000"/>
                                    <w:sz w:val="18"/>
                                    <w:szCs w:val="18"/>
                                    <w:lang w:val="en-IN" w:eastAsia="en-IN"/>
                                  </w:rPr>
                                  <w:t xml:space="preserve"> (OE)</w:t>
                                </w:r>
                              </w:p>
                            </w:txbxContent>
                          </v:textbox>
                        </v:roundrect>
                        <v:group id="Group 11" o:spid="_x0000_s1050" style="position:absolute;left:2546;top:-5002;width:61567;height:21440" coordorigin="2546,-5002" coordsize="61566,2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33" o:spid="_x0000_s1051" style="position:absolute;left:14166;top:-2624;width:9116;height:12158" coordorigin="16935,3200" coordsize="7933,12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226" o:spid="_x0000_s1052" style="position:absolute;left:16935;top:9084;width:7933;height:6285" coordorigin="17228,16036" coordsize="7934,6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Straight Arrow Connector 219" o:spid="_x0000_s1053" type="#_x0000_t32" style="position:absolute;left:17228;top:17306;width:7934;height:50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SyMMAAADcAAAADwAAAGRycy9kb3ducmV2LnhtbESPT2vCQBTE70K/w/IK3szGCGpTVykW&#10;UXrz3/01+5qkzb4Nu2uM394tCB6HmfkNs1j1phEdOV9bVjBOUhDEhdU1lwpOx81oDsIHZI2NZVJw&#10;Iw+r5ctggbm2V95TdwiliBD2OSqoQmhzKX1RkUGf2JY4ej/WGQxRulJqh9cIN43M0nQqDdYcFyps&#10;aV1R8Xe4GAWT8++NJ+fPdZbOutm309OtL76UGr72H+8gAvXhGX60d1pBNn6D/zPxCM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nEsjDAAAA3AAAAA8AAAAAAAAAAAAA&#10;AAAAoQIAAGRycy9kb3ducmV2LnhtbFBLBQYAAAAABAAEAPkAAACRAwAAAAA=&#10;" filled="t" fillcolor="white [3201]" strokecolor="black [3200]" strokeweight="2pt">
                                <v:stroke endarrow="block"/>
                              </v:shape>
                              <v:shape id="Straight Arrow Connector 220" o:spid="_x0000_s1054" type="#_x0000_t32" style="position:absolute;left:17333;top:16036;width:7825;height: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Fx6MEAAADcAAAADwAAAGRycy9kb3ducmV2LnhtbERPy2rCQBTdF/yH4Qrd1YkRokRHKUpp&#10;6a5R99fMNYnN3Akz0zz+vrModHk4791hNK3oyfnGsoLlIgFBXFrdcKXgcn572YDwAVlja5kUTOTh&#10;sJ897TDXduAv6otQiRjCPkcFdQhdLqUvazLoF7YjjtzdOoMhQldJ7XCI4aaVaZJk0mDDsaHGjo41&#10;ld/Fj1Gwuj4mXl1PxzRZ9+ub09m7Lz+Vep6Pr1sQgcbwL/5zf2gFaRrnxzPxCMj9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8XHowQAAANwAAAAPAAAAAAAAAAAAAAAA&#10;AKECAABkcnMvZG93bnJldi54bWxQSwUGAAAAAAQABAD5AAAAjwMAAAAA&#10;" filled="t" fillcolor="white [3201]" strokecolor="black [3200]" strokeweight="2pt">
                                <v:stroke endarrow="block"/>
                              </v:shape>
                            </v:group>
                            <v:shape id="Straight Arrow Connector 31" o:spid="_x0000_s1055" type="#_x0000_t32" style="position:absolute;left:16985;top:3200;width:7883;height:4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n4cQAAADbAAAADwAAAGRycy9kb3ducmV2LnhtbESPT4vCMBTE78J+h/AWvGnqnxXpGkUE&#10;US+7WL309mjetsXmpTSxVj/9RhA8DjPzG2ax6kwlWmpcaVnBaBiBIM6sLjlXcD5tB3MQziNrrCyT&#10;gjs5WC0/eguMtb3xkdrE5yJA2MWooPC+jqV0WUEG3dDWxMH7s41BH2STS93gLcBNJcdRNJMGSw4L&#10;Bda0KSi7JFejYP4zvZhx+mhd+6XT2bWe/B7SnVL9z279DcJT59/hV3uvFUxG8PwSf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qfhxAAAANsAAAAPAAAAAAAAAAAA&#10;AAAAAKECAABkcnMvZG93bnJldi54bWxQSwUGAAAAAAQABAD5AAAAkgMAAAAA&#10;" filled="t" fillcolor="white [3201]" strokecolor="black [3200]" strokeweight="2pt">
                              <v:stroke endarrow="block"/>
                            </v:shape>
                          </v:group>
                          <v:roundrect id="Rounded Rectangle 1" o:spid="_x0000_s1056" style="position:absolute;left:2546;top:-5002;width:11677;height:47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bPK8EA&#10;AADaAAAADwAAAGRycy9kb3ducmV2LnhtbERPS2vCQBC+C/0PyxS86cYiRWI2UoWCShHq4+Btmp0m&#10;odnZmF2T+O9doeBp+Piekyx6U4mWGldaVjAZRyCIM6tLzhUcD5+jGQjnkTVWlknBjRws0pdBgrG2&#10;HX9Tu/e5CCHsYlRQeF/HUrqsIINubGviwP3axqAPsMmlbrAL4aaSb1H0Lg2WHBoKrGlVUPa3vxoF&#10;W9I/5+WZcHMqZ/ntMsXV1+6i1PC1/5iD8NT7p/jfvdZhPjxeeVy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WzyvBAAAA2gAAAA8AAAAAAAAAAAAAAAAAmAIAAGRycy9kb3du&#10;cmV2LnhtbFBLBQYAAAAABAAEAPUAAACGAwAAAAA=&#10;" fillcolor="white [3201]" strokecolor="black [3213]">
                            <v:textbox>
                              <w:txbxContent>
                                <w:p w:rsidR="005327BF" w:rsidRPr="007949A2" w:rsidRDefault="005327BF" w:rsidP="007949A2">
                                  <w:pPr>
                                    <w:jc w:val="center"/>
                                    <w:rPr>
                                      <w:color w:val="000000"/>
                                      <w:sz w:val="18"/>
                                      <w:szCs w:val="18"/>
                                      <w:lang w:val="en-IN" w:eastAsia="en-IN"/>
                                    </w:rPr>
                                  </w:pPr>
                                  <w:r w:rsidRPr="007949A2">
                                    <w:rPr>
                                      <w:color w:val="000000"/>
                                      <w:sz w:val="18"/>
                                      <w:szCs w:val="18"/>
                                      <w:lang w:val="en-IN" w:eastAsia="en-IN"/>
                                    </w:rPr>
                                    <w:t>OE-Fit</w:t>
                                  </w:r>
                                </w:p>
                              </w:txbxContent>
                            </v:textbox>
                          </v:roundrect>
                          <v:roundrect id="Rounded Rectangle 5" o:spid="_x0000_s1057" style="position:absolute;left:2546;top:891;width:11740;height:47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3JKMQA&#10;AADaAAAADwAAAGRycy9kb3ducmV2LnhtbESPQWvCQBSE7wX/w/KE3ppNpZWQukoVCrUUQW0Pub1m&#10;n0kw+zZmV5P8+64geBxm5htmtuhNLS7UusqygucoBkGcW11xoeBn//GUgHAeWWNtmRQM5GAxHz3M&#10;MNW24y1ddr4QAcIuRQWl900qpctLMugi2xAH72Bbgz7ItpC6xS7ATS0ncTyVBisOCyU2tCopP+7O&#10;RsEX6b9smRGuf6ukGE4vuPrenJR6HPfvbyA89f4evrU/tYJXuF4JN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tySjEAAAA2gAAAA8AAAAAAAAAAAAAAAAAmAIAAGRycy9k&#10;b3ducmV2LnhtbFBLBQYAAAAABAAEAPUAAACJAwAAAAA=&#10;" fillcolor="white [3201]" strokecolor="black [3213]">
                            <v:textbox>
                              <w:txbxContent>
                                <w:p w:rsidR="005327BF" w:rsidRPr="007949A2" w:rsidRDefault="005327BF" w:rsidP="007949A2">
                                  <w:pPr>
                                    <w:jc w:val="center"/>
                                    <w:rPr>
                                      <w:color w:val="000000"/>
                                      <w:sz w:val="18"/>
                                      <w:szCs w:val="18"/>
                                      <w:lang w:val="en-IN" w:eastAsia="en-IN"/>
                                    </w:rPr>
                                  </w:pPr>
                                  <w:r w:rsidRPr="007949A2">
                                    <w:rPr>
                                      <w:color w:val="000000"/>
                                      <w:sz w:val="18"/>
                                      <w:szCs w:val="18"/>
                                      <w:lang w:val="en-IN" w:eastAsia="en-IN"/>
                                    </w:rPr>
                                    <w:t>OE-Link</w:t>
                                  </w:r>
                                  <w:r w:rsidRPr="007949A2">
                                    <w:rPr>
                                      <w:rFonts w:hint="eastAsia"/>
                                      <w:color w:val="000000"/>
                                      <w:sz w:val="18"/>
                                      <w:szCs w:val="18"/>
                                      <w:lang w:val="en-IN" w:eastAsia="en-IN"/>
                                    </w:rPr>
                                    <w:t>s</w:t>
                                  </w:r>
                                </w:p>
                              </w:txbxContent>
                            </v:textbox>
                          </v:roundrect>
                          <v:roundrect id="Rounded Rectangle 6" o:spid="_x0000_s1058" style="position:absolute;left:2546;top:6729;width:11620;height:56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9XX8QA&#10;AADaAAAADwAAAGRycy9kb3ducmV2LnhtbESPT2vCQBTE7wW/w/IEb3WjSJCYjVRBaKUI9c/B22v2&#10;NQnNvo3Z1cRv3xUKHoeZ+Q2TLntTixu1rrKsYDKOQBDnVldcKDgeNq9zEM4ja6wtk4I7OVhmg5cU&#10;E207/qLb3hciQNglqKD0vkmkdHlJBt3YNsTB+7GtQR9kW0jdYhfgppbTKIqlwYrDQokNrUvKf/dX&#10;o2BL+vu8OhN+nKp5cb/McP25uyg1GvZvCxCeev8M/7fftYIYHlfCD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V1/EAAAA2gAAAA8AAAAAAAAAAAAAAAAAmAIAAGRycy9k&#10;b3ducmV2LnhtbFBLBQYAAAAABAAEAPUAAACJAwAAAAA=&#10;" fillcolor="white [3201]" strokecolor="black [3213]">
                            <v:textbox>
                              <w:txbxContent>
                                <w:p w:rsidR="005327BF" w:rsidRPr="007949A2" w:rsidRDefault="005327BF" w:rsidP="007949A2">
                                  <w:pPr>
                                    <w:jc w:val="center"/>
                                    <w:rPr>
                                      <w:color w:val="000000"/>
                                      <w:sz w:val="18"/>
                                      <w:szCs w:val="18"/>
                                      <w:lang w:val="en-IN" w:eastAsia="en-IN"/>
                                    </w:rPr>
                                  </w:pPr>
                                  <w:r w:rsidRPr="007949A2">
                                    <w:rPr>
                                      <w:color w:val="000000"/>
                                      <w:sz w:val="18"/>
                                      <w:szCs w:val="18"/>
                                      <w:lang w:val="en-IN" w:eastAsia="en-IN"/>
                                    </w:rPr>
                                    <w:t>OE-Sacrifice</w:t>
                                  </w:r>
                                </w:p>
                              </w:txbxContent>
                            </v:textbox>
                          </v:roundrect>
                          <v:roundrect id="Rounded Rectangle 8" o:spid="_x0000_s1059" style="position:absolute;left:50633;top:2742;width:13480;height:136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mtsAA&#10;AADaAAAADwAAAGRycy9kb3ducmV2LnhtbERPTYvCMBC9C/6HMMLebLqyiFTT4gqCigjrrgdvYzO2&#10;xWZSm6j135vDgsfH+55lnanFnVpXWVbwGcUgiHOrKy4U/P0uhxMQziNrrC2Tgic5yNJ+b4aJtg/+&#10;ofveFyKEsEtQQel9k0jp8pIMusg2xIE729agD7AtpG7xEcJNLUdxPJYGKw4NJTa0KCm/7G9GwYb0&#10;6fh9JFwfqknxvH7hYru7KvUx6OZTEJ46/xb/u1daQdgaroQbIN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xmtsAAAADaAAAADwAAAAAAAAAAAAAAAACYAgAAZHJzL2Rvd25y&#10;ZXYueG1sUEsFBgAAAAAEAAQA9QAAAIUDAAAAAA==&#10;" fillcolor="white [3201]" strokecolor="black [3213]">
                            <v:textbox>
                              <w:txbxContent>
                                <w:p w:rsidR="005327BF" w:rsidRPr="007949A2" w:rsidRDefault="005327BF" w:rsidP="007949A2">
                                  <w:pPr>
                                    <w:jc w:val="center"/>
                                    <w:rPr>
                                      <w:color w:val="000000"/>
                                      <w:sz w:val="18"/>
                                      <w:szCs w:val="18"/>
                                      <w:lang w:val="en-IN" w:eastAsia="en-IN"/>
                                    </w:rPr>
                                  </w:pPr>
                                  <w:r w:rsidRPr="007949A2">
                                    <w:rPr>
                                      <w:color w:val="000000"/>
                                      <w:sz w:val="18"/>
                                      <w:szCs w:val="18"/>
                                      <w:lang w:val="en-IN" w:eastAsia="en-IN"/>
                                    </w:rPr>
                                    <w:t>Turnover Intention</w:t>
                                  </w:r>
                                </w:p>
                                <w:p w:rsidR="005327BF" w:rsidRPr="007949A2" w:rsidRDefault="005327BF" w:rsidP="007949A2">
                                  <w:pPr>
                                    <w:jc w:val="center"/>
                                    <w:rPr>
                                      <w:color w:val="000000"/>
                                      <w:sz w:val="18"/>
                                      <w:szCs w:val="18"/>
                                      <w:lang w:val="en-IN" w:eastAsia="en-IN"/>
                                    </w:rPr>
                                  </w:pPr>
                                  <w:r w:rsidRPr="007949A2">
                                    <w:rPr>
                                      <w:color w:val="000000"/>
                                      <w:sz w:val="18"/>
                                      <w:szCs w:val="18"/>
                                      <w:lang w:val="en-IN" w:eastAsia="en-IN"/>
                                    </w:rPr>
                                    <w:t>(TI)</w:t>
                                  </w:r>
                                </w:p>
                              </w:txbxContent>
                            </v:textbox>
                          </v:roundrect>
                        </v:group>
                      </v:group>
                      <v:roundrect id="Rounded Rectangle 2" o:spid="_x0000_s1060" style="position:absolute;left:18144;top:17367;width:13997;height:121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RXMMA&#10;AADaAAAADwAAAGRycy9kb3ducmV2LnhtbESPQWvCQBSE74L/YXmCN90YSpHoKlUQbClCox68vWZf&#10;k9Ds2yS7avLvu0LB4zAz3zDLdWcqcaPWlZYVzKYRCOLM6pJzBafjbjIH4TyyxsoyKejJwXo1HCwx&#10;0fbOX3RLfS4ChF2CCgrv60RKlxVk0E1tTRy8H9sa9EG2udQt3gPcVDKOoldpsOSwUGBN24Ky3/Rq&#10;FHyQ/r5sLoTv53Ke980Lbj8PjVLjUfe2AOGp88/wf3uvFcTwuB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RRXMMAAADaAAAADwAAAAAAAAAAAAAAAACYAgAAZHJzL2Rv&#10;d25yZXYueG1sUEsFBgAAAAAEAAQA9QAAAIgDAAAAAA==&#10;" fillcolor="white [3201]" strokecolor="black [3213]">
                        <v:textbox>
                          <w:txbxContent>
                            <w:p w:rsidR="005327BF" w:rsidRPr="007949A2" w:rsidRDefault="005327BF" w:rsidP="007949A2">
                              <w:pPr>
                                <w:jc w:val="center"/>
                                <w:rPr>
                                  <w:color w:val="000000"/>
                                  <w:sz w:val="18"/>
                                  <w:szCs w:val="18"/>
                                  <w:lang w:val="en-IN" w:eastAsia="en-IN"/>
                                </w:rPr>
                              </w:pPr>
                              <w:r w:rsidRPr="007949A2">
                                <w:rPr>
                                  <w:rFonts w:hint="eastAsia"/>
                                  <w:color w:val="000000"/>
                                  <w:sz w:val="18"/>
                                  <w:szCs w:val="18"/>
                                  <w:lang w:val="en-IN" w:eastAsia="en-IN"/>
                                </w:rPr>
                                <w:t>Community</w:t>
                              </w:r>
                              <w:r w:rsidRPr="007949A2">
                                <w:rPr>
                                  <w:color w:val="000000"/>
                                  <w:sz w:val="18"/>
                                  <w:szCs w:val="18"/>
                                  <w:lang w:val="en-IN" w:eastAsia="en-IN"/>
                                </w:rPr>
                                <w:t xml:space="preserve"> </w:t>
                              </w:r>
                              <w:proofErr w:type="spellStart"/>
                              <w:r w:rsidRPr="007949A2">
                                <w:rPr>
                                  <w:color w:val="000000"/>
                                  <w:sz w:val="18"/>
                                  <w:szCs w:val="18"/>
                                  <w:lang w:val="en-IN" w:eastAsia="en-IN"/>
                                </w:rPr>
                                <w:t>Embeddedness</w:t>
                              </w:r>
                              <w:proofErr w:type="spellEnd"/>
                              <w:r w:rsidRPr="007949A2">
                                <w:rPr>
                                  <w:color w:val="000000"/>
                                  <w:sz w:val="18"/>
                                  <w:szCs w:val="18"/>
                                  <w:lang w:val="en-IN" w:eastAsia="en-IN"/>
                                </w:rPr>
                                <w:t xml:space="preserve"> (</w:t>
                              </w:r>
                              <w:r w:rsidRPr="007949A2">
                                <w:rPr>
                                  <w:rFonts w:hint="eastAsia"/>
                                  <w:color w:val="000000"/>
                                  <w:sz w:val="18"/>
                                  <w:szCs w:val="18"/>
                                  <w:lang w:val="en-IN" w:eastAsia="en-IN"/>
                                </w:rPr>
                                <w:t>C</w:t>
                              </w:r>
                              <w:r w:rsidRPr="007949A2">
                                <w:rPr>
                                  <w:color w:val="000000"/>
                                  <w:sz w:val="18"/>
                                  <w:szCs w:val="18"/>
                                  <w:lang w:val="en-IN" w:eastAsia="en-IN"/>
                                </w:rPr>
                                <w:t>E)</w:t>
                              </w:r>
                            </w:p>
                          </w:txbxContent>
                        </v:textbox>
                      </v:roundrect>
                      <v:shape id="Straight Arrow Connector 9" o:spid="_x0000_s1061" type="#_x0000_t32" style="position:absolute;left:32141;top:14278;width:11696;height:91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3oXMEAAADaAAAADwAAAGRycy9kb3ducmV2LnhtbESPQYvCMBSE74L/ITzBm6aroG41iiji&#10;4k1d78/mbdvd5qUksdZ/vxEEj8PMfMMsVq2pREPOl5YVfAwTEMSZ1SXnCr7Pu8EMhA/IGivLpOBB&#10;HlbLbmeBqbZ3PlJzCrmIEPYpKihCqFMpfVaQQT+0NXH0fqwzGKJ0udQO7xFuKjlKkok0WHJcKLCm&#10;TUHZ3+lmFIwvvw8eX7abUTJtplenJ3ufHZTq99r1HESgNrzDr/aXVvAJzyvxBs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ehcwQAAANoAAAAPAAAAAAAAAAAAAAAA&#10;AKECAABkcnMvZG93bnJldi54bWxQSwUGAAAAAAQABAD5AAAAjwMAAAAA&#10;" filled="t" fillcolor="white [3201]" strokecolor="black [3200]" strokeweight="2pt">
                        <v:stroke endarrow="block"/>
                      </v:shape>
                      <v:roundrect id="Rounded Rectangle 15" o:spid="_x0000_s1062" style="position:absolute;left:-1336;top:16810;width:10664;height:43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BUsMA&#10;AADbAAAADwAAAGRycy9kb3ducmV2LnhtbERPTWvCQBC9F/wPywi9NZtKKyF1lSoUaimC2h5ym2bH&#10;JJidjdnVJP++Kwje5vE+Z7boTS0u1LrKsoLnKAZBnFtdcaHgZ//xlIBwHlljbZkUDORgMR89zDDV&#10;tuMtXXa+ECGEXYoKSu+bVEqXl2TQRbYhDtzBtgZ9gG0hdYtdCDe1nMTxVBqsODSU2NCqpPy4OxsF&#10;X6T/smVGuP6tkmI4veDqe3NS6nHcv7+B8NT7u/jm/tRh/itcfw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YBUsMAAADbAAAADwAAAAAAAAAAAAAAAACYAgAAZHJzL2Rv&#10;d25yZXYueG1sUEsFBgAAAAAEAAQA9QAAAIgDAAAAAA==&#10;" fillcolor="white [3201]" strokecolor="black [3213]">
                        <v:textbox>
                          <w:txbxContent>
                            <w:p w:rsidR="005327BF" w:rsidRPr="007949A2" w:rsidRDefault="005327BF" w:rsidP="007949A2">
                              <w:pPr>
                                <w:jc w:val="center"/>
                                <w:rPr>
                                  <w:color w:val="000000"/>
                                  <w:sz w:val="18"/>
                                  <w:szCs w:val="18"/>
                                  <w:lang w:val="en-IN" w:eastAsia="en-IN"/>
                                </w:rPr>
                              </w:pPr>
                              <w:r w:rsidRPr="007949A2">
                                <w:rPr>
                                  <w:rFonts w:hint="eastAsia"/>
                                  <w:color w:val="000000"/>
                                  <w:sz w:val="18"/>
                                  <w:szCs w:val="18"/>
                                  <w:lang w:val="en-IN" w:eastAsia="en-IN"/>
                                </w:rPr>
                                <w:t>C</w:t>
                              </w:r>
                              <w:r w:rsidRPr="007949A2">
                                <w:rPr>
                                  <w:color w:val="000000"/>
                                  <w:sz w:val="18"/>
                                  <w:szCs w:val="18"/>
                                  <w:lang w:val="en-IN" w:eastAsia="en-IN"/>
                                </w:rPr>
                                <w:t>E-</w:t>
                              </w:r>
                              <w:r w:rsidRPr="007949A2">
                                <w:rPr>
                                  <w:rFonts w:hint="eastAsia"/>
                                  <w:color w:val="000000"/>
                                  <w:sz w:val="18"/>
                                  <w:szCs w:val="18"/>
                                  <w:lang w:val="en-IN" w:eastAsia="en-IN"/>
                                </w:rPr>
                                <w:t>Fit</w:t>
                              </w:r>
                            </w:p>
                          </w:txbxContent>
                        </v:textbox>
                      </v:roundrect>
                      <v:roundrect id="Rounded Rectangle 16" o:spid="_x0000_s1063" style="position:absolute;left:-1336;top:22156;width:10664;height:43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SfJcIA&#10;AADbAAAADwAAAGRycy9kb3ducmV2LnhtbERPTWvCQBC9F/wPywje6qYiQdJsxAqCliJo24O3MTsm&#10;wexszG5N/PddQfA2j/c56bw3tbhS6yrLCt7GEQji3OqKCwU/36vXGQjnkTXWlknBjRzMs8FLiom2&#10;He/ouveFCCHsElRQet8kUrq8JINubBviwJ1sa9AH2BZSt9iFcFPLSRTF0mDFoaHEhpYl5ef9n1Hw&#10;Sfp4+DgQbn6rWXG7THH5tb0oNRr2i3cQnnr/FD/cax3mx3D/JRwg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J8lwgAAANsAAAAPAAAAAAAAAAAAAAAAAJgCAABkcnMvZG93&#10;bnJldi54bWxQSwUGAAAAAAQABAD1AAAAhwMAAAAA&#10;" fillcolor="white [3201]" strokecolor="black [3213]">
                        <v:textbox>
                          <w:txbxContent>
                            <w:p w:rsidR="005327BF" w:rsidRPr="007949A2" w:rsidRDefault="005327BF" w:rsidP="007949A2">
                              <w:pPr>
                                <w:jc w:val="center"/>
                                <w:rPr>
                                  <w:color w:val="000000"/>
                                  <w:sz w:val="18"/>
                                  <w:szCs w:val="18"/>
                                  <w:lang w:val="en-IN" w:eastAsia="en-IN"/>
                                </w:rPr>
                              </w:pPr>
                              <w:r w:rsidRPr="007949A2">
                                <w:rPr>
                                  <w:rFonts w:hint="eastAsia"/>
                                  <w:color w:val="000000"/>
                                  <w:sz w:val="18"/>
                                  <w:szCs w:val="18"/>
                                  <w:lang w:val="en-IN" w:eastAsia="en-IN"/>
                                </w:rPr>
                                <w:t>C</w:t>
                              </w:r>
                              <w:r w:rsidRPr="007949A2">
                                <w:rPr>
                                  <w:color w:val="000000"/>
                                  <w:sz w:val="18"/>
                                  <w:szCs w:val="18"/>
                                  <w:lang w:val="en-IN" w:eastAsia="en-IN"/>
                                </w:rPr>
                                <w:t>E-</w:t>
                              </w:r>
                              <w:r w:rsidRPr="007949A2">
                                <w:rPr>
                                  <w:rFonts w:hint="eastAsia"/>
                                  <w:color w:val="000000"/>
                                  <w:sz w:val="18"/>
                                  <w:szCs w:val="18"/>
                                  <w:lang w:val="en-IN" w:eastAsia="en-IN"/>
                                </w:rPr>
                                <w:t>Links</w:t>
                              </w:r>
                            </w:p>
                          </w:txbxContent>
                        </v:textbox>
                      </v:roundrect>
                      <v:roundrect id="Rounded Rectangle 17" o:spid="_x0000_s1064" style="position:absolute;left:-1336;top:27711;width:10664;height:43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6vsMA&#10;AADbAAAADwAAAGRycy9kb3ducmV2LnhtbERPTWvCQBC9F/wPywi9NZtKqSF1lSoUaimC2h5ym2bH&#10;JJidjdnVJP++Kwje5vE+Z7boTS0u1LrKsoLnKAZBnFtdcaHgZ//xlIBwHlljbZkUDORgMR89zDDV&#10;tuMtXXa+ECGEXYoKSu+bVEqXl2TQRbYhDtzBtgZ9gG0hdYtdCDe1nMTxqzRYcWgosaFVSflxdzYK&#10;vkj/ZcuMcP1bJcVwesHV9+ak1OO4f38D4an3d/HN/anD/Clcfw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g6vsMAAADbAAAADwAAAAAAAAAAAAAAAACYAgAAZHJzL2Rv&#10;d25yZXYueG1sUEsFBgAAAAAEAAQA9QAAAIgDAAAAAA==&#10;" fillcolor="white [3201]" strokecolor="black [3213]">
                        <v:textbox>
                          <w:txbxContent>
                            <w:p w:rsidR="005327BF" w:rsidRPr="007949A2" w:rsidRDefault="005327BF" w:rsidP="007949A2">
                              <w:pPr>
                                <w:jc w:val="center"/>
                                <w:rPr>
                                  <w:color w:val="000000"/>
                                  <w:sz w:val="18"/>
                                  <w:szCs w:val="18"/>
                                  <w:lang w:val="en-IN" w:eastAsia="en-IN"/>
                                </w:rPr>
                              </w:pPr>
                              <w:r w:rsidRPr="007949A2">
                                <w:rPr>
                                  <w:rFonts w:hint="eastAsia"/>
                                  <w:color w:val="000000"/>
                                  <w:sz w:val="18"/>
                                  <w:szCs w:val="18"/>
                                  <w:lang w:val="en-IN" w:eastAsia="en-IN"/>
                                </w:rPr>
                                <w:t>C</w:t>
                              </w:r>
                              <w:r w:rsidRPr="007949A2">
                                <w:rPr>
                                  <w:color w:val="000000"/>
                                  <w:sz w:val="18"/>
                                  <w:szCs w:val="18"/>
                                  <w:lang w:val="en-IN" w:eastAsia="en-IN"/>
                                </w:rPr>
                                <w:t>E-Sacrifice</w:t>
                              </w:r>
                            </w:p>
                          </w:txbxContent>
                        </v:textbox>
                      </v:roundrect>
                    </v:group>
                  </v:group>
                  <v:shape id="Straight Arrow Connector 7" o:spid="_x0000_s1065" type="#_x0000_t32" style="position:absolute;left:9896;top:17477;width:81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GGWMMAAADaAAAADwAAAGRycy9kb3ducmV2LnhtbESPT4vCMBTE7wt+h/AEb5qquyrVKLKw&#10;uF5W/HPp7dE822LzUppYq5/eCMIeh5n5DbNYtaYUDdWusKxgOIhAEKdWF5wpOB1/+jMQziNrLC2T&#10;gjs5WC07HwuMtb3xnpqDz0SAsItRQe59FUvp0pwMuoGtiIN3trVBH2SdSV3jLcBNKUdRNJEGCw4L&#10;OVb0nVN6OVyNgtnf58WMkkfjmi+dTK7VeLdNNkr1uu16DsJT6//D7/avVjCF15VwA+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hhljDAAAA2gAAAA8AAAAAAAAAAAAA&#10;AAAAoQIAAGRycy9kb3ducmV2LnhtbFBLBQYAAAAABAAEAPkAAACRAwAAAAA=&#10;" filled="t" fillcolor="white [3201]" strokecolor="black [3200]" strokeweight="2pt">
                    <v:stroke endarrow="block"/>
                  </v:shape>
                  <v:shape id="Straight Arrow Connector 21" o:spid="_x0000_s1066" type="#_x0000_t32" style="position:absolute;left:9896;top:13773;width:8153;height:34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xPMMAAADbAAAADwAAAGRycy9kb3ducmV2LnhtbESPQYvCMBSE78L+h/AEb5raVZGuURZB&#10;Vi/Kunvp7dE822LzUppYq7/eCILHYWa+YRarzlSipcaVlhWMRxEI4szqknMF/3+b4RyE88gaK8uk&#10;4EYOVsuP3gITba/8S+3R5yJA2CWooPC+TqR0WUEG3cjWxME72cagD7LJpW7wGuCmknEUzaTBksNC&#10;gTWtC8rOx4tRMN9PziZO761rpzqdXerPwy79UWrQ776/QHjq/Dv8am+1gngM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jMTzDAAAA2wAAAA8AAAAAAAAAAAAA&#10;AAAAoQIAAGRycy9kb3ducmV2LnhtbFBLBQYAAAAABAAEAPkAAACRAwAAAAA=&#10;" filled="t" fillcolor="white [3201]" strokecolor="black [3200]" strokeweight="2pt">
                    <v:stroke endarrow="block"/>
                  </v:shape>
                </v:group>
                <v:shape id="Straight Arrow Connector 22" o:spid="_x0000_s1067" type="#_x0000_t32" style="position:absolute;left:9896;top:17825;width:8154;height:41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dJ+sMAAADbAAAADwAAAGRycy9kb3ducmV2LnhtbESPzWrDMBCE74W8g9hAb40cG5ziRAkh&#10;IbTk1rS5b62N7dZaGUn1z9tHhUKPw8x8w2x2o2lFT843lhUsFwkI4tLqhisFH++np2cQPiBrbC2T&#10;gok87Lazhw0W2g78Rv0lVCJC2BeooA6hK6T0ZU0G/cJ2xNG7WWcwROkqqR0OEW5amSZJLg02HBdq&#10;7OhQU/l9+TEKsuvXxNn1eEiTVb/6dDp/8eVZqcf5uF+DCDSG//Bf+1UrSFP4/RJ/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HSfrDAAAA2wAAAA8AAAAAAAAAAAAA&#10;AAAAoQIAAGRycy9kb3ducmV2LnhtbFBLBQYAAAAABAAEAPkAAACRAwAAAAA=&#10;" filled="t" fillcolor="white [3201]" strokecolor="black [3200]" strokeweight="2pt">
                  <v:stroke endarrow="block"/>
                </v:shape>
              </v:group>
            </w:pict>
          </mc:Fallback>
        </mc:AlternateContent>
      </w:r>
    </w:p>
    <w:p w:rsidR="000C12B2" w:rsidRDefault="000C12B2" w:rsidP="003A2088">
      <w:pPr>
        <w:spacing w:after="0"/>
        <w:rPr>
          <w:rFonts w:ascii="Times New Roman" w:eastAsia="Calibri" w:hAnsi="Times New Roman"/>
          <w:sz w:val="24"/>
        </w:rPr>
      </w:pPr>
    </w:p>
    <w:p w:rsidR="000C12B2" w:rsidRDefault="000C12B2" w:rsidP="003A2088">
      <w:pPr>
        <w:spacing w:after="0"/>
        <w:rPr>
          <w:rFonts w:ascii="Times New Roman" w:eastAsia="Calibri" w:hAnsi="Times New Roman"/>
          <w:sz w:val="24"/>
        </w:rPr>
      </w:pPr>
    </w:p>
    <w:p w:rsidR="000C12B2" w:rsidRDefault="000C12B2" w:rsidP="003A2088">
      <w:pPr>
        <w:spacing w:after="0"/>
        <w:rPr>
          <w:rFonts w:ascii="Times New Roman" w:eastAsia="Calibri" w:hAnsi="Times New Roman"/>
          <w:sz w:val="24"/>
        </w:rPr>
      </w:pPr>
    </w:p>
    <w:p w:rsidR="000C12B2" w:rsidRDefault="000C12B2" w:rsidP="003A2088">
      <w:pPr>
        <w:spacing w:after="0"/>
        <w:rPr>
          <w:rFonts w:ascii="Times New Roman" w:eastAsia="Calibri" w:hAnsi="Times New Roman"/>
          <w:sz w:val="24"/>
        </w:rPr>
      </w:pPr>
    </w:p>
    <w:p w:rsidR="000C12B2" w:rsidRDefault="000C12B2" w:rsidP="003A2088">
      <w:pPr>
        <w:spacing w:after="0"/>
        <w:rPr>
          <w:rFonts w:ascii="Times New Roman" w:eastAsia="Calibri" w:hAnsi="Times New Roman"/>
          <w:sz w:val="24"/>
        </w:rPr>
      </w:pPr>
    </w:p>
    <w:p w:rsidR="000C12B2" w:rsidRDefault="000C12B2" w:rsidP="003A2088">
      <w:pPr>
        <w:spacing w:after="0"/>
        <w:rPr>
          <w:rFonts w:ascii="Times New Roman" w:eastAsia="Calibri" w:hAnsi="Times New Roman"/>
          <w:sz w:val="24"/>
        </w:rPr>
      </w:pPr>
    </w:p>
    <w:p w:rsidR="000C12B2" w:rsidRDefault="000C12B2" w:rsidP="003A2088">
      <w:pPr>
        <w:spacing w:after="0"/>
        <w:rPr>
          <w:rFonts w:ascii="Cambria" w:hAnsi="Cambria" w:cs="Arial"/>
          <w:b/>
          <w:bCs/>
          <w:kern w:val="32"/>
          <w:sz w:val="24"/>
          <w:szCs w:val="26"/>
          <w:lang w:val="en" w:eastAsia="zh-CN"/>
        </w:rPr>
      </w:pPr>
    </w:p>
    <w:p w:rsidR="003A2088" w:rsidRDefault="003A2088" w:rsidP="003A2088">
      <w:pPr>
        <w:spacing w:after="0"/>
        <w:rPr>
          <w:rFonts w:ascii="Cambria" w:hAnsi="Cambria" w:cs="Arial"/>
          <w:b/>
          <w:bCs/>
          <w:kern w:val="32"/>
          <w:sz w:val="24"/>
          <w:szCs w:val="26"/>
          <w:lang w:val="en" w:eastAsia="zh-CN"/>
        </w:rPr>
      </w:pPr>
    </w:p>
    <w:p w:rsidR="003A2088" w:rsidRDefault="003A2088" w:rsidP="003A2088">
      <w:pPr>
        <w:spacing w:after="0"/>
        <w:rPr>
          <w:rFonts w:ascii="Cambria" w:hAnsi="Cambria" w:cs="Arial"/>
          <w:b/>
          <w:bCs/>
          <w:kern w:val="32"/>
          <w:sz w:val="24"/>
          <w:szCs w:val="26"/>
          <w:lang w:val="en" w:eastAsia="zh-CN"/>
        </w:rPr>
      </w:pPr>
    </w:p>
    <w:p w:rsidR="006577FC" w:rsidRPr="000C12B2" w:rsidRDefault="006577FC" w:rsidP="006577FC">
      <w:pPr>
        <w:spacing w:after="0" w:line="240" w:lineRule="auto"/>
        <w:rPr>
          <w:b/>
          <w:bCs/>
          <w:i/>
          <w:sz w:val="20"/>
          <w:szCs w:val="20"/>
        </w:rPr>
      </w:pPr>
      <w:r>
        <w:rPr>
          <w:b/>
          <w:bCs/>
          <w:i/>
          <w:sz w:val="20"/>
          <w:szCs w:val="20"/>
        </w:rPr>
        <w:t>Figure 2</w:t>
      </w:r>
    </w:p>
    <w:p w:rsidR="006577FC" w:rsidRPr="000C12B2" w:rsidRDefault="006577FC" w:rsidP="006577FC">
      <w:pPr>
        <w:spacing w:after="0" w:line="240" w:lineRule="auto"/>
        <w:rPr>
          <w:b/>
          <w:bCs/>
          <w:i/>
          <w:sz w:val="20"/>
          <w:szCs w:val="20"/>
        </w:rPr>
      </w:pPr>
      <w:r w:rsidRPr="000C12B2">
        <w:rPr>
          <w:b/>
          <w:bCs/>
          <w:i/>
          <w:sz w:val="20"/>
          <w:szCs w:val="20"/>
        </w:rPr>
        <w:t>Research Framework</w:t>
      </w:r>
      <w:r w:rsidRPr="000C12B2">
        <w:rPr>
          <w:rFonts w:hint="eastAsia"/>
          <w:b/>
          <w:bCs/>
          <w:i/>
          <w:sz w:val="20"/>
          <w:szCs w:val="20"/>
        </w:rPr>
        <w:t xml:space="preserve"> </w:t>
      </w:r>
      <w:r>
        <w:rPr>
          <w:b/>
          <w:bCs/>
          <w:i/>
          <w:sz w:val="20"/>
          <w:szCs w:val="20"/>
        </w:rPr>
        <w:t>2</w:t>
      </w:r>
    </w:p>
    <w:bookmarkEnd w:id="7"/>
    <w:bookmarkEnd w:id="8"/>
    <w:bookmarkEnd w:id="9"/>
    <w:p w:rsidR="00E03DE5" w:rsidRPr="000E67FD" w:rsidRDefault="002F10AB" w:rsidP="00BA42DC">
      <w:pPr>
        <w:pStyle w:val="Heading1"/>
        <w:numPr>
          <w:ilvl w:val="0"/>
          <w:numId w:val="13"/>
        </w:numPr>
        <w:ind w:left="432" w:firstLine="0"/>
      </w:pPr>
      <w:r>
        <w:t>Data Analysis</w:t>
      </w:r>
    </w:p>
    <w:p w:rsidR="007535B3" w:rsidRPr="007535B3" w:rsidRDefault="007535B3" w:rsidP="007535B3">
      <w:pPr>
        <w:pStyle w:val="Heading2"/>
        <w:numPr>
          <w:ilvl w:val="1"/>
          <w:numId w:val="13"/>
        </w:numPr>
        <w:ind w:left="576"/>
      </w:pPr>
      <w:r w:rsidRPr="007535B3">
        <w:t xml:space="preserve">Respondents and </w:t>
      </w:r>
      <w:r w:rsidR="00043F39">
        <w:t>Data Collection P</w:t>
      </w:r>
      <w:r w:rsidRPr="007535B3">
        <w:t>rocedure</w:t>
      </w:r>
    </w:p>
    <w:p w:rsidR="007535B3" w:rsidRPr="007535B3" w:rsidRDefault="007535B3" w:rsidP="007535B3">
      <w:pPr>
        <w:spacing w:line="240" w:lineRule="auto"/>
        <w:rPr>
          <w:bCs/>
        </w:rPr>
      </w:pPr>
      <w:r w:rsidRPr="007535B3">
        <w:rPr>
          <w:bCs/>
        </w:rPr>
        <w:t>Respondents in current study targeted new generation of rural migrant workers who are working in manufacturer sector of China. N</w:t>
      </w:r>
      <w:r w:rsidRPr="007535B3">
        <w:rPr>
          <w:rFonts w:hint="eastAsia"/>
          <w:bCs/>
        </w:rPr>
        <w:t>ew generation of rural migrant workers</w:t>
      </w:r>
      <w:r w:rsidRPr="007535B3">
        <w:rPr>
          <w:bCs/>
        </w:rPr>
        <w:t xml:space="preserve"> were</w:t>
      </w:r>
      <w:r w:rsidRPr="007535B3">
        <w:rPr>
          <w:rFonts w:hint="eastAsia"/>
          <w:bCs/>
        </w:rPr>
        <w:t xml:space="preserve"> </w:t>
      </w:r>
      <w:r w:rsidRPr="007535B3">
        <w:rPr>
          <w:bCs/>
        </w:rPr>
        <w:t xml:space="preserve">well known as </w:t>
      </w:r>
      <w:r w:rsidRPr="007535B3">
        <w:rPr>
          <w:rFonts w:hint="eastAsia"/>
          <w:bCs/>
        </w:rPr>
        <w:t>an</w:t>
      </w:r>
      <w:r w:rsidRPr="007535B3">
        <w:rPr>
          <w:bCs/>
        </w:rPr>
        <w:t xml:space="preserve"> important part </w:t>
      </w:r>
      <w:r w:rsidRPr="007535B3">
        <w:rPr>
          <w:rFonts w:hint="eastAsia"/>
          <w:bCs/>
        </w:rPr>
        <w:t xml:space="preserve">of </w:t>
      </w:r>
      <w:r w:rsidRPr="007535B3">
        <w:rPr>
          <w:bCs/>
        </w:rPr>
        <w:t>labor supply</w:t>
      </w:r>
      <w:r w:rsidRPr="007535B3">
        <w:rPr>
          <w:rFonts w:hint="eastAsia"/>
          <w:bCs/>
        </w:rPr>
        <w:t xml:space="preserve"> in China</w:t>
      </w:r>
      <w:r w:rsidRPr="007535B3">
        <w:rPr>
          <w:bCs/>
        </w:rPr>
        <w:t>.</w:t>
      </w:r>
      <w:r w:rsidRPr="007535B3">
        <w:rPr>
          <w:rFonts w:hint="eastAsia"/>
          <w:bCs/>
        </w:rPr>
        <w:t xml:space="preserve"> </w:t>
      </w:r>
      <w:r w:rsidRPr="007535B3">
        <w:rPr>
          <w:bCs/>
        </w:rPr>
        <w:t xml:space="preserve">They </w:t>
      </w:r>
      <w:r w:rsidRPr="007535B3">
        <w:rPr>
          <w:rFonts w:hint="eastAsia"/>
          <w:bCs/>
        </w:rPr>
        <w:t xml:space="preserve">were highlighted as </w:t>
      </w:r>
      <w:r w:rsidRPr="007535B3">
        <w:rPr>
          <w:bCs/>
        </w:rPr>
        <w:t xml:space="preserve">industrial workers </w:t>
      </w:r>
      <w:r w:rsidRPr="007535B3">
        <w:rPr>
          <w:bCs/>
        </w:rPr>
        <w:fldChar w:fldCharType="begin" w:fldLock="1"/>
      </w:r>
      <w:r w:rsidR="00AC5AD8">
        <w:rPr>
          <w:bCs/>
        </w:rPr>
        <w:instrText>ADDIN CSL_CITATION { "citationItems" : [ { "id" : "ITEM-1", "itemData" : { "DOI" : "10.3969/j.issn.1007-5097.2015.05.004", "author" : [ { "dropping-particle" : "", "family" : "Ma", "given" : "Ling", "non-dropping-particle" : "", "parse-names" : false, "suffix" : "" }, { "dropping-particle" : "", "family" : "Han", "given" : "Jiqin", "non-dropping-particle" : "", "parse-names" : false, "suffix" : "" } ], "container-title" : "East China Economic Management", "id" : "ITEM-1", "issue" : "5", "issued" : { "date-parts" : [ [ "2015" ] ] }, "page" : "23-27", "title" : "An analysis on the coordinated development of industrial upgrading and employment transformation of migrant workers in jiangsu province.", "type" : "article-journal", "volume" : "29" }, "uris" : [ "http://www.mendeley.com/documents/?uuid=2ac1e844-bd0c-446f-8f6f-e8e8aa02b50c" ] } ], "mendeley" : { "formattedCitation" : "[52]", "plainTextFormattedCitation" : "[52]", "previouslyFormattedCitation" : "[52]" }, "properties" : { "noteIndex" : 0 }, "schema" : "https://github.com/citation-style-language/schema/raw/master/csl-citation.json" }</w:instrText>
      </w:r>
      <w:r w:rsidRPr="007535B3">
        <w:rPr>
          <w:bCs/>
        </w:rPr>
        <w:fldChar w:fldCharType="separate"/>
      </w:r>
      <w:r w:rsidR="00AC5AD8" w:rsidRPr="00AC5AD8">
        <w:rPr>
          <w:bCs/>
          <w:noProof/>
        </w:rPr>
        <w:t>[52]</w:t>
      </w:r>
      <w:r w:rsidRPr="007535B3">
        <w:rPr>
          <w:bCs/>
        </w:rPr>
        <w:fldChar w:fldCharType="end"/>
      </w:r>
      <w:r w:rsidRPr="007535B3">
        <w:rPr>
          <w:bCs/>
        </w:rPr>
        <w:t>. To same exten</w:t>
      </w:r>
      <w:r w:rsidRPr="007535B3">
        <w:rPr>
          <w:rFonts w:hint="eastAsia"/>
          <w:bCs/>
        </w:rPr>
        <w:t>t</w:t>
      </w:r>
      <w:r w:rsidRPr="007535B3">
        <w:rPr>
          <w:bCs/>
        </w:rPr>
        <w:t>, the high-speed economic development of China can be attributed to labor force comparative advantage</w:t>
      </w:r>
      <w:r w:rsidRPr="007535B3">
        <w:rPr>
          <w:rFonts w:hint="eastAsia"/>
          <w:bCs/>
        </w:rPr>
        <w:t xml:space="preserve"> </w:t>
      </w:r>
      <w:r w:rsidRPr="007535B3">
        <w:rPr>
          <w:bCs/>
        </w:rPr>
        <w:fldChar w:fldCharType="begin" w:fldLock="1"/>
      </w:r>
      <w:r w:rsidR="00AC5AD8">
        <w:rPr>
          <w:bCs/>
        </w:rPr>
        <w:instrText>ADDIN CSL_CITATION { "citationItems" : [ { "id" : "ITEM-1", "itemData" : { "DOI" : "10.1016/j.chieco.2010.09.005", "ISBN" : "1043-951X", "ISSN" : "1043951X", "abstract" : "The purpose of this essay has not been to provide China with a detailed list of all of the things that the country must do to maintain a high growth rate. The purpose of this essay instead has been to analyze some of the most basic choices that China must make going forward, choices that are not yet fully understood either by government or private analysts. China has a very unusual economic structure at least on the aggregate demand side and that creates special challenges that other countries have not had to face to the same degree. How well China handles these challenges will determine whether it will continue to progress rapidly to middle income status and beyond. ?? 2010 Elsevier Inc.", "author" : [ { "dropping-particle" : "", "family" : "Perkins", "given" : "Dwight H.", "non-dropping-particle" : "", "parse-names" : false, "suffix" : "" } ], "container-title" : "China Economic Review", "id" : "ITEM-1", "issue" : "3", "issued" : { "date-parts" : [ [ "2012" ] ] }, "page" : "501-511", "publisher" : "Elsevier Inc.", "title" : "Rapid growth and changing economic structure: The expenditure side story and its implications for China", "type" : "article-journal", "volume" : "23" }, "uris" : [ "http://www.mendeley.com/documents/?uuid=e166ddfc-ef14-4f39-8c37-643abd005ed4" ] } ], "mendeley" : { "formattedCitation" : "[53]", "plainTextFormattedCitation" : "[53]", "previouslyFormattedCitation" : "[53]" }, "properties" : { "noteIndex" : 0 }, "schema" : "https://github.com/citation-style-language/schema/raw/master/csl-citation.json" }</w:instrText>
      </w:r>
      <w:r w:rsidRPr="007535B3">
        <w:rPr>
          <w:bCs/>
        </w:rPr>
        <w:fldChar w:fldCharType="separate"/>
      </w:r>
      <w:r w:rsidR="00AC5AD8" w:rsidRPr="00AC5AD8">
        <w:rPr>
          <w:bCs/>
          <w:noProof/>
        </w:rPr>
        <w:t>[53]</w:t>
      </w:r>
      <w:r w:rsidRPr="007535B3">
        <w:rPr>
          <w:bCs/>
        </w:rPr>
        <w:fldChar w:fldCharType="end"/>
      </w:r>
      <w:r w:rsidRPr="007535B3">
        <w:rPr>
          <w:bCs/>
        </w:rPr>
        <w:t>, where was due to a large number shift from farming labor to non-agriculture sectors</w:t>
      </w:r>
      <w:r w:rsidRPr="007535B3">
        <w:rPr>
          <w:rFonts w:hint="eastAsia"/>
          <w:bCs/>
        </w:rPr>
        <w:t>. The large number</w:t>
      </w:r>
      <w:r w:rsidRPr="007535B3">
        <w:rPr>
          <w:bCs/>
        </w:rPr>
        <w:t xml:space="preserve"> of</w:t>
      </w:r>
      <w:r w:rsidRPr="007535B3">
        <w:rPr>
          <w:rFonts w:hint="eastAsia"/>
          <w:bCs/>
        </w:rPr>
        <w:t xml:space="preserve"> </w:t>
      </w:r>
      <w:r w:rsidRPr="007535B3">
        <w:rPr>
          <w:bCs/>
        </w:rPr>
        <w:t>shift from farming labor shift</w:t>
      </w:r>
      <w:r w:rsidRPr="007535B3">
        <w:rPr>
          <w:rFonts w:hint="eastAsia"/>
          <w:bCs/>
        </w:rPr>
        <w:t>,</w:t>
      </w:r>
      <w:r w:rsidRPr="007535B3">
        <w:rPr>
          <w:bCs/>
        </w:rPr>
        <w:t xml:space="preserve"> so </w:t>
      </w:r>
      <w:r w:rsidRPr="007535B3">
        <w:rPr>
          <w:rFonts w:hint="eastAsia"/>
          <w:bCs/>
        </w:rPr>
        <w:t xml:space="preserve">called </w:t>
      </w:r>
      <w:r w:rsidRPr="007535B3">
        <w:rPr>
          <w:bCs/>
        </w:rPr>
        <w:t>rural</w:t>
      </w:r>
      <w:r w:rsidRPr="007535B3">
        <w:rPr>
          <w:rFonts w:hint="eastAsia"/>
          <w:bCs/>
        </w:rPr>
        <w:t xml:space="preserve"> m</w:t>
      </w:r>
      <w:r w:rsidRPr="007535B3">
        <w:rPr>
          <w:bCs/>
        </w:rPr>
        <w:t>igrant workers</w:t>
      </w:r>
      <w:r w:rsidRPr="007535B3">
        <w:rPr>
          <w:rFonts w:hint="eastAsia"/>
          <w:bCs/>
        </w:rPr>
        <w:t>,</w:t>
      </w:r>
      <w:r w:rsidRPr="007535B3">
        <w:rPr>
          <w:bCs/>
        </w:rPr>
        <w:t xml:space="preserve"> provided </w:t>
      </w:r>
      <w:r w:rsidRPr="007535B3">
        <w:rPr>
          <w:rFonts w:hint="eastAsia"/>
          <w:bCs/>
        </w:rPr>
        <w:t>low cost</w:t>
      </w:r>
      <w:r w:rsidRPr="007535B3">
        <w:rPr>
          <w:bCs/>
        </w:rPr>
        <w:t xml:space="preserve"> labor force for industries in mainland China, </w:t>
      </w:r>
      <w:r w:rsidRPr="007535B3">
        <w:rPr>
          <w:rFonts w:hint="eastAsia"/>
          <w:bCs/>
        </w:rPr>
        <w:t>and</w:t>
      </w:r>
      <w:r w:rsidRPr="007535B3">
        <w:rPr>
          <w:bCs/>
        </w:rPr>
        <w:t xml:space="preserve"> promote the society transform from an agricultural to an industrial society </w:t>
      </w:r>
      <w:r w:rsidR="008F5D69">
        <w:rPr>
          <w:bCs/>
        </w:rPr>
        <w:t>[54]</w:t>
      </w:r>
      <w:r w:rsidRPr="007535B3">
        <w:rPr>
          <w:bCs/>
        </w:rPr>
        <w:t>. T</w:t>
      </w:r>
      <w:r w:rsidRPr="007535B3">
        <w:rPr>
          <w:rFonts w:hint="eastAsia"/>
          <w:bCs/>
        </w:rPr>
        <w:t>here were</w:t>
      </w:r>
      <w:r w:rsidRPr="007535B3">
        <w:rPr>
          <w:bCs/>
        </w:rPr>
        <w:t xml:space="preserve"> about 281.71 million </w:t>
      </w:r>
      <w:r w:rsidRPr="007535B3">
        <w:rPr>
          <w:rFonts w:hint="eastAsia"/>
          <w:bCs/>
        </w:rPr>
        <w:t xml:space="preserve">rural migrant workers </w:t>
      </w:r>
      <w:r w:rsidRPr="007535B3">
        <w:rPr>
          <w:bCs/>
        </w:rPr>
        <w:t>accounting for 36.3% of the total labor force (776.03 million) at the year of 2016 in mainland China</w:t>
      </w:r>
      <w:r w:rsidRPr="007535B3">
        <w:rPr>
          <w:rFonts w:hint="eastAsia"/>
          <w:bCs/>
        </w:rPr>
        <w:t xml:space="preserve"> </w:t>
      </w:r>
      <w:r w:rsidRPr="007535B3">
        <w:rPr>
          <w:bCs/>
        </w:rPr>
        <w:t>(China National Statistics Bureau, 2016)</w:t>
      </w:r>
      <w:r w:rsidRPr="007535B3">
        <w:rPr>
          <w:rFonts w:hint="eastAsia"/>
          <w:bCs/>
        </w:rPr>
        <w:t xml:space="preserve">. </w:t>
      </w:r>
      <w:r w:rsidRPr="007535B3">
        <w:rPr>
          <w:bCs/>
        </w:rPr>
        <w:t>The</w:t>
      </w:r>
      <w:r w:rsidRPr="007535B3">
        <w:rPr>
          <w:rFonts w:hint="eastAsia"/>
          <w:bCs/>
        </w:rPr>
        <w:t xml:space="preserve"> </w:t>
      </w:r>
      <w:r w:rsidRPr="007535B3">
        <w:rPr>
          <w:bCs/>
        </w:rPr>
        <w:t>number of new generation of rural migrant workers was accounted for 140 million, about 49.7% of the total number of rural migrant workers</w:t>
      </w:r>
      <w:r w:rsidRPr="007535B3">
        <w:rPr>
          <w:rFonts w:hint="eastAsia"/>
          <w:bCs/>
        </w:rPr>
        <w:t xml:space="preserve"> </w:t>
      </w:r>
      <w:r w:rsidRPr="007535B3">
        <w:rPr>
          <w:bCs/>
        </w:rPr>
        <w:t>(China National Statistics Bureau, 2016). Unfortunately</w:t>
      </w:r>
      <w:r w:rsidRPr="007535B3">
        <w:rPr>
          <w:rFonts w:hint="eastAsia"/>
          <w:bCs/>
        </w:rPr>
        <w:t xml:space="preserve">, rural migrant workers have showed high voluntary turnover behaviors for a long time and currently </w:t>
      </w:r>
      <w:r w:rsidRPr="007535B3">
        <w:rPr>
          <w:bCs/>
        </w:rPr>
        <w:t xml:space="preserve">evolved into short-term employment trend. In terms of new generation </w:t>
      </w:r>
      <w:r w:rsidRPr="007535B3">
        <w:rPr>
          <w:bCs/>
        </w:rPr>
        <w:lastRenderedPageBreak/>
        <w:t xml:space="preserve">of rural migrant workers, who are born after 1980’s and 1990’s, their job duration are only 1.5 and 0.9 years respectively </w:t>
      </w:r>
      <w:r w:rsidRPr="007535B3">
        <w:rPr>
          <w:bCs/>
        </w:rPr>
        <w:fldChar w:fldCharType="begin" w:fldLock="1"/>
      </w:r>
      <w:r w:rsidR="00AC5AD8">
        <w:rPr>
          <w:bCs/>
        </w:rPr>
        <w:instrText>ADDIN CSL_CITATION { "citationItems" : [ { "id" : "ITEM-1", "itemData" : { "author" : [ { "dropping-particle" : "", "family" : "Zhang", "given" : "Fujian", "non-dropping-particle" : "", "parse-names" : false, "suffix" : "" } ], "container-title" : "Journal of Theoretical", "id" : "ITEM-1", "issue" : "1", "issued" : { "date-parts" : [ [ "2016" ] ] }, "page" : "74-76", "title" : "A Study on the problem and countermeasure of migrant workers shortage--based on the perspective of migrant workers short - term employment", "type" : "article-journal" }, "uris" : [ "http://www.mendeley.com/documents/?uuid=935fd8b2-3def-4290-b824-826b0018e1e7" ] } ], "mendeley" : { "formattedCitation" : "[55]", "manualFormatting" : "(Zhang, 2016)", "plainTextFormattedCitation" : "[55]", "previouslyFormattedCitation" : "[55]" }, "properties" : { "noteIndex" : 0 }, "schema" : "https://github.com/citation-style-language/schema/raw/master/csl-citation.json" }</w:instrText>
      </w:r>
      <w:r w:rsidRPr="007535B3">
        <w:rPr>
          <w:bCs/>
        </w:rPr>
        <w:fldChar w:fldCharType="separate"/>
      </w:r>
      <w:r w:rsidRPr="007535B3">
        <w:rPr>
          <w:bCs/>
          <w:noProof/>
        </w:rPr>
        <w:t>(Zhang, 2016)</w:t>
      </w:r>
      <w:r w:rsidRPr="007535B3">
        <w:rPr>
          <w:bCs/>
        </w:rPr>
        <w:fldChar w:fldCharType="end"/>
      </w:r>
      <w:r w:rsidRPr="007535B3">
        <w:rPr>
          <w:bCs/>
        </w:rPr>
        <w:t>.</w:t>
      </w:r>
    </w:p>
    <w:p w:rsidR="007535B3" w:rsidRDefault="007535B3" w:rsidP="007535B3">
      <w:pPr>
        <w:spacing w:line="240" w:lineRule="auto"/>
        <w:rPr>
          <w:bCs/>
        </w:rPr>
      </w:pPr>
      <w:r w:rsidRPr="007535B3">
        <w:rPr>
          <w:bCs/>
        </w:rPr>
        <w:t>D</w:t>
      </w:r>
      <w:r w:rsidRPr="007535B3">
        <w:rPr>
          <w:rFonts w:hint="eastAsia"/>
          <w:bCs/>
        </w:rPr>
        <w:t>ata w</w:t>
      </w:r>
      <w:r w:rsidRPr="007535B3">
        <w:rPr>
          <w:bCs/>
        </w:rPr>
        <w:t>as</w:t>
      </w:r>
      <w:r w:rsidRPr="007535B3">
        <w:rPr>
          <w:rFonts w:hint="eastAsia"/>
          <w:bCs/>
        </w:rPr>
        <w:t xml:space="preserve"> collected from </w:t>
      </w:r>
      <w:r w:rsidRPr="007535B3">
        <w:rPr>
          <w:bCs/>
        </w:rPr>
        <w:t>November</w:t>
      </w:r>
      <w:r w:rsidRPr="007535B3">
        <w:rPr>
          <w:rFonts w:hint="eastAsia"/>
          <w:bCs/>
        </w:rPr>
        <w:t xml:space="preserve"> 2017 to March 2018 in 7 factories in </w:t>
      </w:r>
      <w:proofErr w:type="spellStart"/>
      <w:r w:rsidRPr="007535B3">
        <w:rPr>
          <w:rFonts w:hint="eastAsia"/>
          <w:bCs/>
        </w:rPr>
        <w:t>Guizhou</w:t>
      </w:r>
      <w:proofErr w:type="spellEnd"/>
      <w:r w:rsidRPr="007535B3">
        <w:rPr>
          <w:rFonts w:hint="eastAsia"/>
          <w:bCs/>
        </w:rPr>
        <w:t xml:space="preserve"> province which is </w:t>
      </w:r>
      <w:r w:rsidRPr="007535B3">
        <w:rPr>
          <w:bCs/>
        </w:rPr>
        <w:t>located</w:t>
      </w:r>
      <w:r w:rsidRPr="007535B3">
        <w:rPr>
          <w:rFonts w:hint="eastAsia"/>
          <w:bCs/>
        </w:rPr>
        <w:t xml:space="preserve"> at southwest of mainland China</w:t>
      </w:r>
      <w:r w:rsidRPr="007535B3">
        <w:rPr>
          <w:bCs/>
        </w:rPr>
        <w:t xml:space="preserve">. By assistance of the managers from each </w:t>
      </w:r>
      <w:r w:rsidRPr="007535B3">
        <w:rPr>
          <w:rFonts w:hint="eastAsia"/>
          <w:bCs/>
        </w:rPr>
        <w:t xml:space="preserve">human resource department in the factory </w:t>
      </w:r>
      <w:r w:rsidRPr="007535B3">
        <w:rPr>
          <w:bCs/>
        </w:rPr>
        <w:t xml:space="preserve">described the purpose of this study to the new generation of rural migrant workers, the </w:t>
      </w:r>
      <w:r w:rsidRPr="007535B3">
        <w:rPr>
          <w:rFonts w:hint="eastAsia"/>
          <w:bCs/>
        </w:rPr>
        <w:t>respondents</w:t>
      </w:r>
      <w:r w:rsidRPr="007535B3">
        <w:rPr>
          <w:bCs/>
        </w:rPr>
        <w:t xml:space="preserve"> complete the questionnaire voluntarily and anonymously </w:t>
      </w:r>
      <w:r w:rsidRPr="007535B3">
        <w:rPr>
          <w:rFonts w:hint="eastAsia"/>
          <w:bCs/>
        </w:rPr>
        <w:t xml:space="preserve">within </w:t>
      </w:r>
      <w:r w:rsidR="00265527">
        <w:rPr>
          <w:bCs/>
        </w:rPr>
        <w:t>two days</w:t>
      </w:r>
      <w:r w:rsidRPr="007535B3">
        <w:rPr>
          <w:bCs/>
        </w:rPr>
        <w:t xml:space="preserve">. </w:t>
      </w:r>
      <w:r w:rsidR="00265527">
        <w:rPr>
          <w:bCs/>
        </w:rPr>
        <w:t>6</w:t>
      </w:r>
      <w:r w:rsidRPr="007535B3">
        <w:rPr>
          <w:bCs/>
        </w:rPr>
        <w:t xml:space="preserve">00 questionnaires </w:t>
      </w:r>
      <w:r w:rsidRPr="007535B3">
        <w:rPr>
          <w:rFonts w:hint="eastAsia"/>
          <w:bCs/>
        </w:rPr>
        <w:t>were</w:t>
      </w:r>
      <w:r w:rsidRPr="007535B3">
        <w:rPr>
          <w:bCs/>
        </w:rPr>
        <w:t xml:space="preserve"> distributed </w:t>
      </w:r>
      <w:r w:rsidRPr="007535B3">
        <w:rPr>
          <w:rFonts w:hint="eastAsia"/>
          <w:bCs/>
        </w:rPr>
        <w:t>out of which 3</w:t>
      </w:r>
      <w:r w:rsidRPr="007535B3">
        <w:rPr>
          <w:bCs/>
        </w:rPr>
        <w:t>84</w:t>
      </w:r>
      <w:r w:rsidRPr="007535B3">
        <w:rPr>
          <w:rFonts w:hint="eastAsia"/>
          <w:bCs/>
        </w:rPr>
        <w:t xml:space="preserve"> questionnaires were </w:t>
      </w:r>
      <w:r w:rsidRPr="007535B3">
        <w:rPr>
          <w:bCs/>
        </w:rPr>
        <w:t>finalized</w:t>
      </w:r>
      <w:r w:rsidRPr="007535B3">
        <w:rPr>
          <w:rFonts w:hint="eastAsia"/>
          <w:bCs/>
        </w:rPr>
        <w:t xml:space="preserve"> for this study.</w:t>
      </w:r>
      <w:r w:rsidRPr="007535B3">
        <w:rPr>
          <w:bCs/>
        </w:rPr>
        <w:t xml:space="preserve"> The demographic descriptive of the respondents were showed as table 1. </w:t>
      </w:r>
    </w:p>
    <w:p w:rsidR="007B3A80" w:rsidRPr="001E722B" w:rsidRDefault="007949A2" w:rsidP="001E722B">
      <w:pPr>
        <w:pStyle w:val="SSETABLECAPTION"/>
        <w:spacing w:after="0"/>
      </w:pPr>
      <w:r w:rsidRPr="001E722B">
        <w:t>Table</w:t>
      </w:r>
      <w:r w:rsidR="007B3A80" w:rsidRPr="001E722B">
        <w:t>1</w:t>
      </w:r>
      <w:r w:rsidRPr="001E722B">
        <w:t>.</w:t>
      </w:r>
      <w:r w:rsidR="007B3A80" w:rsidRPr="001E722B">
        <w:t xml:space="preserve"> </w:t>
      </w:r>
      <w:proofErr w:type="gramStart"/>
      <w:r w:rsidR="007B3A80" w:rsidRPr="001E722B">
        <w:t>Demographic Descriptive</w:t>
      </w:r>
      <w:r w:rsidR="001E722B">
        <w:t>.</w:t>
      </w:r>
      <w:proofErr w:type="gramEnd"/>
    </w:p>
    <w:tbl>
      <w:tblPr>
        <w:tblStyle w:val="TableGrid"/>
        <w:tblpPr w:leftFromText="180" w:rightFromText="180" w:vertAnchor="text" w:horzAnchor="margin" w:tblpX="108" w:tblpY="73"/>
        <w:tblW w:w="0" w:type="auto"/>
        <w:tblLook w:val="04A0" w:firstRow="1" w:lastRow="0" w:firstColumn="1" w:lastColumn="0" w:noHBand="0" w:noVBand="1"/>
      </w:tblPr>
      <w:tblGrid>
        <w:gridCol w:w="1948"/>
        <w:gridCol w:w="2799"/>
        <w:gridCol w:w="1498"/>
        <w:gridCol w:w="1498"/>
        <w:gridCol w:w="1499"/>
      </w:tblGrid>
      <w:tr w:rsidR="007B3A80" w:rsidRPr="007949A2" w:rsidTr="007949A2">
        <w:tc>
          <w:tcPr>
            <w:tcW w:w="4747" w:type="dxa"/>
            <w:gridSpan w:val="2"/>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Demographic</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Frequency </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Percentage </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Cumulative Percentage</w:t>
            </w:r>
          </w:p>
        </w:tc>
      </w:tr>
      <w:tr w:rsidR="007B3A80" w:rsidRPr="007949A2" w:rsidTr="007949A2">
        <w:tc>
          <w:tcPr>
            <w:tcW w:w="1948" w:type="dxa"/>
            <w:vMerge w:val="restart"/>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Gender </w:t>
            </w: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Male </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217</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56.5%</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56.5%</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Female </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167</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43.5%</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100%</w:t>
            </w:r>
          </w:p>
        </w:tc>
      </w:tr>
      <w:tr w:rsidR="007B3A80" w:rsidRPr="007949A2" w:rsidTr="007949A2">
        <w:tc>
          <w:tcPr>
            <w:tcW w:w="1948" w:type="dxa"/>
            <w:vMerge w:val="restart"/>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Age </w:t>
            </w: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16-26</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125</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32.6%</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32.6%</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27-37</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259 </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67.4%</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100%</w:t>
            </w:r>
          </w:p>
        </w:tc>
      </w:tr>
      <w:tr w:rsidR="007B3A80" w:rsidRPr="007949A2" w:rsidTr="007949A2">
        <w:tc>
          <w:tcPr>
            <w:tcW w:w="1948" w:type="dxa"/>
            <w:vMerge w:val="restart"/>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Marital status</w:t>
            </w: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Married </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192</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50%</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50%</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Single </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172</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44.8%</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94.8%</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Divorced </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20</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5.2%</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100%</w:t>
            </w:r>
          </w:p>
        </w:tc>
      </w:tr>
      <w:tr w:rsidR="007B3A80" w:rsidRPr="007949A2" w:rsidTr="007949A2">
        <w:tc>
          <w:tcPr>
            <w:tcW w:w="1948" w:type="dxa"/>
            <w:vMerge w:val="restart"/>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Education </w:t>
            </w: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Primary school </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15</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3.9%</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3.9%</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Secondary school </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131</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34.1%</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38%</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High school </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90</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23.4%</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61.5%</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Secondary technical </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65</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16.9%</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78.4%</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Junior college </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83</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21.6%</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100%</w:t>
            </w:r>
          </w:p>
        </w:tc>
      </w:tr>
      <w:tr w:rsidR="007B3A80" w:rsidRPr="007949A2" w:rsidTr="007949A2">
        <w:tc>
          <w:tcPr>
            <w:tcW w:w="1948" w:type="dxa"/>
            <w:vMerge w:val="restart"/>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Salary </w:t>
            </w: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Lower than 1680</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12</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3.1%</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3.1%</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1680-2999</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162</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42.2%</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45.3%</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3000-3999</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92</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24.0%</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69.3%</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4000-4999</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55</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14.3%</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83.6%</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Higher than 5000</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63</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16.4%</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100%</w:t>
            </w:r>
          </w:p>
        </w:tc>
      </w:tr>
      <w:tr w:rsidR="007B3A80" w:rsidRPr="007949A2" w:rsidTr="007949A2">
        <w:tc>
          <w:tcPr>
            <w:tcW w:w="1948" w:type="dxa"/>
            <w:vMerge w:val="restart"/>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Tenure </w:t>
            </w: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 xml:space="preserve">Less than half years </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64</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16.7%</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16.7%</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6-12 months</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72</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18.8%</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35.4%</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12-18 months</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49</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12.8%</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48.2%</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18-36 months</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41</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10.7%</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58.9%</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more than 3 years</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158</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41.1%</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100%</w:t>
            </w:r>
          </w:p>
        </w:tc>
      </w:tr>
      <w:tr w:rsidR="007B3A80" w:rsidRPr="007949A2" w:rsidTr="007949A2">
        <w:tc>
          <w:tcPr>
            <w:tcW w:w="1948" w:type="dxa"/>
            <w:vMerge w:val="restart"/>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Times of job quitting</w:t>
            </w: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0</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95</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24.7%</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24.7%</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113</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29.4%</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54.2%</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2</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95</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24.7%</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78.9%</w:t>
            </w:r>
          </w:p>
        </w:tc>
      </w:tr>
      <w:tr w:rsidR="007B3A80" w:rsidRPr="007949A2" w:rsidTr="007949A2">
        <w:tc>
          <w:tcPr>
            <w:tcW w:w="1948" w:type="dxa"/>
            <w:vMerge/>
          </w:tcPr>
          <w:p w:rsidR="007B3A80" w:rsidRPr="007949A2" w:rsidRDefault="007B3A80" w:rsidP="007949A2">
            <w:pPr>
              <w:spacing w:after="0" w:line="276" w:lineRule="auto"/>
              <w:ind w:firstLine="270"/>
              <w:jc w:val="center"/>
              <w:rPr>
                <w:color w:val="000000"/>
                <w:sz w:val="18"/>
                <w:szCs w:val="18"/>
                <w:lang w:val="en-IN" w:eastAsia="en-IN"/>
              </w:rPr>
            </w:pPr>
          </w:p>
        </w:tc>
        <w:tc>
          <w:tcPr>
            <w:tcW w:w="27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3</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81</w:t>
            </w:r>
          </w:p>
        </w:tc>
        <w:tc>
          <w:tcPr>
            <w:tcW w:w="1498"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21.1%</w:t>
            </w:r>
          </w:p>
        </w:tc>
        <w:tc>
          <w:tcPr>
            <w:tcW w:w="1499" w:type="dxa"/>
          </w:tcPr>
          <w:p w:rsidR="007B3A80" w:rsidRPr="007949A2" w:rsidRDefault="007B3A80" w:rsidP="007949A2">
            <w:pPr>
              <w:spacing w:after="0" w:line="276" w:lineRule="auto"/>
              <w:ind w:firstLine="270"/>
              <w:jc w:val="center"/>
              <w:rPr>
                <w:color w:val="000000"/>
                <w:sz w:val="18"/>
                <w:szCs w:val="18"/>
                <w:lang w:val="en-IN" w:eastAsia="en-IN"/>
              </w:rPr>
            </w:pPr>
            <w:r w:rsidRPr="007949A2">
              <w:rPr>
                <w:color w:val="000000"/>
                <w:sz w:val="18"/>
                <w:szCs w:val="18"/>
                <w:lang w:val="en-IN" w:eastAsia="en-IN"/>
              </w:rPr>
              <w:t>100%</w:t>
            </w:r>
          </w:p>
        </w:tc>
      </w:tr>
    </w:tbl>
    <w:p w:rsidR="000B304D" w:rsidRPr="000B304D" w:rsidRDefault="000B304D" w:rsidP="000B304D">
      <w:pPr>
        <w:pStyle w:val="ListParagraph"/>
        <w:numPr>
          <w:ilvl w:val="1"/>
          <w:numId w:val="13"/>
        </w:numPr>
        <w:spacing w:before="240" w:after="200" w:line="240" w:lineRule="auto"/>
        <w:rPr>
          <w:rFonts w:ascii="Cambria" w:hAnsi="Cambria" w:cs="Arial"/>
          <w:b/>
          <w:bCs/>
          <w:kern w:val="32"/>
          <w:sz w:val="24"/>
          <w:szCs w:val="26"/>
          <w:lang w:val="en" w:eastAsia="zh-CN"/>
        </w:rPr>
      </w:pPr>
      <w:r w:rsidRPr="000B304D">
        <w:rPr>
          <w:rFonts w:ascii="Cambria" w:hAnsi="Cambria" w:cs="Arial"/>
          <w:b/>
          <w:bCs/>
          <w:kern w:val="32"/>
          <w:sz w:val="24"/>
          <w:szCs w:val="26"/>
          <w:lang w:val="en" w:eastAsia="zh-CN"/>
        </w:rPr>
        <w:t xml:space="preserve">Measurement </w:t>
      </w:r>
    </w:p>
    <w:p w:rsidR="007B3A80" w:rsidRDefault="006021A9" w:rsidP="000B304D">
      <w:pPr>
        <w:spacing w:before="240" w:line="240" w:lineRule="auto"/>
        <w:rPr>
          <w:bCs/>
        </w:rPr>
      </w:pPr>
      <w:r w:rsidRPr="006021A9">
        <w:rPr>
          <w:bCs/>
        </w:rPr>
        <w:t>S</w:t>
      </w:r>
      <w:r w:rsidRPr="006021A9">
        <w:rPr>
          <w:rFonts w:hint="eastAsia"/>
          <w:bCs/>
        </w:rPr>
        <w:t xml:space="preserve">ix </w:t>
      </w:r>
      <w:r w:rsidRPr="006021A9">
        <w:rPr>
          <w:bCs/>
        </w:rPr>
        <w:t xml:space="preserve">items taken from </w:t>
      </w:r>
      <w:r w:rsidR="002E4FF6">
        <w:rPr>
          <w:bCs/>
        </w:rPr>
        <w:t>[56</w:t>
      </w:r>
      <w:proofErr w:type="gramStart"/>
      <w:r w:rsidR="002E4FF6">
        <w:rPr>
          <w:bCs/>
        </w:rPr>
        <w:t>][</w:t>
      </w:r>
      <w:proofErr w:type="gramEnd"/>
      <w:r w:rsidR="002E4FF6">
        <w:rPr>
          <w:bCs/>
        </w:rPr>
        <w:t xml:space="preserve">57] </w:t>
      </w:r>
      <w:r w:rsidRPr="006021A9">
        <w:rPr>
          <w:bCs/>
        </w:rPr>
        <w:t xml:space="preserve">were used to </w:t>
      </w:r>
      <w:r w:rsidRPr="006021A9">
        <w:rPr>
          <w:rFonts w:hint="eastAsia"/>
          <w:bCs/>
        </w:rPr>
        <w:t xml:space="preserve">measured </w:t>
      </w:r>
      <w:r w:rsidRPr="006021A9">
        <w:rPr>
          <w:bCs/>
        </w:rPr>
        <w:t xml:space="preserve">turnover intention. </w:t>
      </w:r>
      <w:r w:rsidR="002C521E" w:rsidRPr="006021A9">
        <w:rPr>
          <w:bCs/>
        </w:rPr>
        <w:t>Organization</w:t>
      </w:r>
      <w:r w:rsidR="002C521E">
        <w:rPr>
          <w:bCs/>
        </w:rPr>
        <w:t xml:space="preserve"> </w:t>
      </w:r>
      <w:proofErr w:type="spellStart"/>
      <w:r w:rsidRPr="006021A9">
        <w:rPr>
          <w:bCs/>
        </w:rPr>
        <w:t>embeddedness</w:t>
      </w:r>
      <w:proofErr w:type="spellEnd"/>
      <w:r w:rsidRPr="006021A9">
        <w:rPr>
          <w:bCs/>
        </w:rPr>
        <w:t xml:space="preserve"> and </w:t>
      </w:r>
      <w:r w:rsidR="002C521E">
        <w:rPr>
          <w:bCs/>
        </w:rPr>
        <w:t>c</w:t>
      </w:r>
      <w:r w:rsidR="002C521E" w:rsidRPr="006021A9">
        <w:rPr>
          <w:bCs/>
        </w:rPr>
        <w:t xml:space="preserve">ommunity </w:t>
      </w:r>
      <w:proofErr w:type="spellStart"/>
      <w:r w:rsidRPr="006021A9">
        <w:rPr>
          <w:bCs/>
        </w:rPr>
        <w:t>embeddedness</w:t>
      </w:r>
      <w:proofErr w:type="spellEnd"/>
      <w:r w:rsidRPr="006021A9">
        <w:rPr>
          <w:bCs/>
        </w:rPr>
        <w:t xml:space="preserve"> were</w:t>
      </w:r>
      <w:r w:rsidRPr="006021A9">
        <w:rPr>
          <w:rFonts w:hint="eastAsia"/>
          <w:bCs/>
        </w:rPr>
        <w:t xml:space="preserve"> </w:t>
      </w:r>
      <w:r w:rsidRPr="006021A9">
        <w:rPr>
          <w:bCs/>
        </w:rPr>
        <w:t>operationalize</w:t>
      </w:r>
      <w:r w:rsidRPr="006021A9">
        <w:rPr>
          <w:rFonts w:hint="eastAsia"/>
          <w:bCs/>
        </w:rPr>
        <w:t xml:space="preserve">d </w:t>
      </w:r>
      <w:r w:rsidRPr="006021A9">
        <w:rPr>
          <w:bCs/>
        </w:rPr>
        <w:t>from</w:t>
      </w:r>
      <w:r w:rsidRPr="006021A9">
        <w:rPr>
          <w:rFonts w:hint="eastAsia"/>
          <w:bCs/>
        </w:rPr>
        <w:t xml:space="preserve"> </w:t>
      </w:r>
      <w:r w:rsidR="00134FC6">
        <w:rPr>
          <w:bCs/>
        </w:rPr>
        <w:t>[5]</w:t>
      </w:r>
      <w:r w:rsidR="002C521E">
        <w:rPr>
          <w:bCs/>
        </w:rPr>
        <w:t xml:space="preserve"> </w:t>
      </w:r>
      <w:r w:rsidRPr="006021A9">
        <w:rPr>
          <w:bCs/>
        </w:rPr>
        <w:t xml:space="preserve">and </w:t>
      </w:r>
      <w:r w:rsidR="00C76FD0">
        <w:rPr>
          <w:bCs/>
        </w:rPr>
        <w:t>[27]</w:t>
      </w:r>
      <w:r w:rsidRPr="006021A9">
        <w:rPr>
          <w:rFonts w:hint="eastAsia"/>
          <w:bCs/>
        </w:rPr>
        <w:t xml:space="preserve"> </w:t>
      </w:r>
      <w:r w:rsidRPr="006021A9">
        <w:rPr>
          <w:bCs/>
        </w:rPr>
        <w:t>job</w:t>
      </w:r>
      <w:r w:rsidRPr="006021A9">
        <w:rPr>
          <w:rFonts w:hint="eastAsia"/>
          <w:bCs/>
        </w:rPr>
        <w:t xml:space="preserve"> </w:t>
      </w:r>
      <w:proofErr w:type="spellStart"/>
      <w:r w:rsidRPr="006021A9">
        <w:rPr>
          <w:rFonts w:hint="eastAsia"/>
          <w:bCs/>
        </w:rPr>
        <w:t>embeddedness</w:t>
      </w:r>
      <w:proofErr w:type="spellEnd"/>
      <w:r w:rsidRPr="006021A9">
        <w:rPr>
          <w:rFonts w:hint="eastAsia"/>
          <w:bCs/>
        </w:rPr>
        <w:t xml:space="preserve"> </w:t>
      </w:r>
      <w:proofErr w:type="gramStart"/>
      <w:r w:rsidRPr="006021A9">
        <w:rPr>
          <w:rFonts w:hint="eastAsia"/>
          <w:bCs/>
        </w:rPr>
        <w:t xml:space="preserve">scale </w:t>
      </w:r>
      <w:r w:rsidRPr="006021A9">
        <w:rPr>
          <w:bCs/>
        </w:rPr>
        <w:t>represent</w:t>
      </w:r>
      <w:proofErr w:type="gramEnd"/>
      <w:r w:rsidRPr="006021A9">
        <w:rPr>
          <w:bCs/>
        </w:rPr>
        <w:t xml:space="preserve"> three sub-</w:t>
      </w:r>
      <w:r w:rsidRPr="006021A9">
        <w:rPr>
          <w:rFonts w:hint="eastAsia"/>
          <w:bCs/>
        </w:rPr>
        <w:t xml:space="preserve">dimension </w:t>
      </w:r>
      <w:r w:rsidRPr="006021A9">
        <w:rPr>
          <w:bCs/>
        </w:rPr>
        <w:t xml:space="preserve">in </w:t>
      </w:r>
      <w:r w:rsidRPr="006021A9">
        <w:rPr>
          <w:rFonts w:hint="eastAsia"/>
          <w:bCs/>
        </w:rPr>
        <w:t xml:space="preserve">fit, links and sacrifice. </w:t>
      </w:r>
      <w:r w:rsidRPr="006021A9">
        <w:rPr>
          <w:bCs/>
        </w:rPr>
        <w:t xml:space="preserve">A final scale of 17-item of organization </w:t>
      </w:r>
      <w:proofErr w:type="spellStart"/>
      <w:r w:rsidRPr="006021A9">
        <w:rPr>
          <w:bCs/>
        </w:rPr>
        <w:t>embeddedness</w:t>
      </w:r>
      <w:proofErr w:type="spellEnd"/>
      <w:r w:rsidRPr="006021A9">
        <w:rPr>
          <w:bCs/>
        </w:rPr>
        <w:t xml:space="preserve"> and 1</w:t>
      </w:r>
      <w:r w:rsidRPr="006021A9">
        <w:rPr>
          <w:rFonts w:hint="eastAsia"/>
          <w:bCs/>
        </w:rPr>
        <w:t>4</w:t>
      </w:r>
      <w:r w:rsidRPr="006021A9">
        <w:rPr>
          <w:bCs/>
        </w:rPr>
        <w:t xml:space="preserve">-item of community </w:t>
      </w:r>
      <w:proofErr w:type="spellStart"/>
      <w:r w:rsidRPr="006021A9">
        <w:rPr>
          <w:bCs/>
        </w:rPr>
        <w:t>embeddedness</w:t>
      </w:r>
      <w:proofErr w:type="spellEnd"/>
      <w:r w:rsidRPr="006021A9">
        <w:rPr>
          <w:bCs/>
        </w:rPr>
        <w:t xml:space="preserve"> w</w:t>
      </w:r>
      <w:r w:rsidRPr="006021A9">
        <w:rPr>
          <w:rFonts w:hint="eastAsia"/>
          <w:bCs/>
        </w:rPr>
        <w:t>ere</w:t>
      </w:r>
      <w:r w:rsidRPr="006021A9">
        <w:rPr>
          <w:bCs/>
        </w:rPr>
        <w:t xml:space="preserve"> implied in current study. A</w:t>
      </w:r>
      <w:r w:rsidRPr="006021A9">
        <w:rPr>
          <w:rFonts w:hint="eastAsia"/>
          <w:bCs/>
        </w:rPr>
        <w:t xml:space="preserve">nswers </w:t>
      </w:r>
      <w:r w:rsidRPr="006021A9">
        <w:rPr>
          <w:bCs/>
        </w:rPr>
        <w:t>were</w:t>
      </w:r>
      <w:r w:rsidRPr="006021A9">
        <w:rPr>
          <w:rFonts w:hint="eastAsia"/>
          <w:bCs/>
        </w:rPr>
        <w:t xml:space="preserve"> </w:t>
      </w:r>
      <w:r w:rsidRPr="006021A9">
        <w:rPr>
          <w:bCs/>
        </w:rPr>
        <w:t xml:space="preserve">elicited on a </w:t>
      </w:r>
      <w:r w:rsidRPr="006021A9">
        <w:rPr>
          <w:rFonts w:hint="eastAsia"/>
          <w:bCs/>
        </w:rPr>
        <w:t>7</w:t>
      </w:r>
      <w:r w:rsidRPr="006021A9">
        <w:rPr>
          <w:bCs/>
        </w:rPr>
        <w:t xml:space="preserve">-point </w:t>
      </w:r>
      <w:proofErr w:type="spellStart"/>
      <w:r w:rsidRPr="006021A9">
        <w:rPr>
          <w:bCs/>
        </w:rPr>
        <w:t>Likert</w:t>
      </w:r>
      <w:proofErr w:type="spellEnd"/>
      <w:r w:rsidRPr="006021A9">
        <w:rPr>
          <w:bCs/>
        </w:rPr>
        <w:t xml:space="preserve"> scale ranging from </w:t>
      </w:r>
      <w:r w:rsidRPr="006021A9">
        <w:rPr>
          <w:rFonts w:hint="eastAsia"/>
          <w:bCs/>
        </w:rPr>
        <w:t>7</w:t>
      </w:r>
      <w:r w:rsidRPr="006021A9">
        <w:rPr>
          <w:bCs/>
        </w:rPr>
        <w:t>= ‘strongest</w:t>
      </w:r>
      <w:r w:rsidRPr="006021A9">
        <w:rPr>
          <w:rFonts w:hint="eastAsia"/>
          <w:bCs/>
        </w:rPr>
        <w:t xml:space="preserve"> agree</w:t>
      </w:r>
      <w:r w:rsidRPr="006021A9">
        <w:rPr>
          <w:bCs/>
        </w:rPr>
        <w:t>’ to 1 = ‘strong</w:t>
      </w:r>
      <w:r w:rsidRPr="006021A9">
        <w:rPr>
          <w:rFonts w:hint="eastAsia"/>
          <w:bCs/>
        </w:rPr>
        <w:t>ly disagree</w:t>
      </w:r>
      <w:r w:rsidRPr="006021A9">
        <w:rPr>
          <w:bCs/>
        </w:rPr>
        <w:t>’.</w:t>
      </w:r>
      <w:r w:rsidRPr="006021A9">
        <w:rPr>
          <w:rFonts w:hint="eastAsia"/>
          <w:bCs/>
        </w:rPr>
        <w:t xml:space="preserve"> </w:t>
      </w:r>
      <w:r w:rsidRPr="006021A9">
        <w:rPr>
          <w:bCs/>
        </w:rPr>
        <w:t>T</w:t>
      </w:r>
      <w:r w:rsidRPr="006021A9">
        <w:rPr>
          <w:rFonts w:hint="eastAsia"/>
          <w:bCs/>
        </w:rPr>
        <w:t>hese variables</w:t>
      </w:r>
      <w:r w:rsidRPr="006021A9">
        <w:rPr>
          <w:bCs/>
        </w:rPr>
        <w:t xml:space="preserve"> scales</w:t>
      </w:r>
      <w:r w:rsidRPr="006021A9">
        <w:rPr>
          <w:rFonts w:hint="eastAsia"/>
          <w:bCs/>
        </w:rPr>
        <w:t xml:space="preserve"> were originally written in English, and </w:t>
      </w:r>
      <w:r w:rsidRPr="006021A9">
        <w:rPr>
          <w:bCs/>
        </w:rPr>
        <w:t>accomplished</w:t>
      </w:r>
      <w:r w:rsidRPr="006021A9">
        <w:rPr>
          <w:rFonts w:hint="eastAsia"/>
          <w:bCs/>
        </w:rPr>
        <w:t xml:space="preserve"> into Chinese version </w:t>
      </w:r>
      <w:r w:rsidRPr="006021A9">
        <w:rPr>
          <w:bCs/>
        </w:rPr>
        <w:t>through</w:t>
      </w:r>
      <w:r w:rsidRPr="006021A9">
        <w:rPr>
          <w:rFonts w:hint="eastAsia"/>
          <w:bCs/>
        </w:rPr>
        <w:t xml:space="preserve"> a </w:t>
      </w:r>
      <w:r w:rsidRPr="006021A9">
        <w:rPr>
          <w:bCs/>
        </w:rPr>
        <w:t xml:space="preserve">multistage translation and back-translation procedure </w:t>
      </w:r>
      <w:r w:rsidRPr="006021A9">
        <w:rPr>
          <w:rFonts w:hint="eastAsia"/>
          <w:bCs/>
        </w:rPr>
        <w:t>suggested</w:t>
      </w:r>
      <w:r w:rsidRPr="006021A9">
        <w:rPr>
          <w:bCs/>
        </w:rPr>
        <w:t xml:space="preserve"> by </w:t>
      </w:r>
      <w:r w:rsidRPr="006021A9">
        <w:rPr>
          <w:bCs/>
        </w:rPr>
        <w:fldChar w:fldCharType="begin" w:fldLock="1"/>
      </w:r>
      <w:r w:rsidR="00AC5AD8">
        <w:rPr>
          <w:bCs/>
        </w:rPr>
        <w:instrText>ADDIN CSL_CITATION { "citationItems" : [ { "id" : "ITEM-1", "itemData" : { "author" : [ { "dropping-particle" : "", "family" : "Brislin", "given" : "R. W.", "non-dropping-particle" : "", "parse-names" : false, "suffix" : "" } ], "container-title" : "Methodology", "id" : "ITEM-1", "issued" : { "date-parts" : [ [ "1980" ] ] }, "page" : "389-444", "title" : "Translation and content analysis of oral and written materials.", "type" : "article-journal" }, "uris" : [ "http://www.mendeley.com/documents/?uuid=0c7b8a0a-06cd-4e5e-bd8e-4805c54d177b" ] } ], "mendeley" : { "formattedCitation" : "[58]", "manualFormatting" : "Brislin (1980)", "plainTextFormattedCitation" : "[58]", "previouslyFormattedCitation" : "[58]" }, "properties" : { "noteIndex" : 0 }, "schema" : "https://github.com/citation-style-language/schema/raw/master/csl-citation.json" }</w:instrText>
      </w:r>
      <w:r w:rsidRPr="006021A9">
        <w:rPr>
          <w:bCs/>
        </w:rPr>
        <w:fldChar w:fldCharType="separate"/>
      </w:r>
      <w:r w:rsidRPr="006021A9">
        <w:rPr>
          <w:bCs/>
          <w:noProof/>
        </w:rPr>
        <w:t xml:space="preserve">Brislin </w:t>
      </w:r>
      <w:r w:rsidRPr="006021A9">
        <w:rPr>
          <w:rFonts w:hint="eastAsia"/>
          <w:bCs/>
          <w:noProof/>
        </w:rPr>
        <w:t>(</w:t>
      </w:r>
      <w:r w:rsidRPr="006021A9">
        <w:rPr>
          <w:bCs/>
          <w:noProof/>
        </w:rPr>
        <w:t>1980)</w:t>
      </w:r>
      <w:r w:rsidRPr="006021A9">
        <w:rPr>
          <w:bCs/>
        </w:rPr>
        <w:fldChar w:fldCharType="end"/>
      </w:r>
      <w:r w:rsidRPr="006021A9">
        <w:rPr>
          <w:rFonts w:hint="eastAsia"/>
          <w:bCs/>
        </w:rPr>
        <w:t>.</w:t>
      </w:r>
    </w:p>
    <w:p w:rsidR="006021A9" w:rsidRPr="006021A9" w:rsidRDefault="006021A9" w:rsidP="006021A9">
      <w:pPr>
        <w:spacing w:after="200" w:line="240" w:lineRule="auto"/>
        <w:rPr>
          <w:rFonts w:ascii="Cambria" w:hAnsi="Cambria" w:cs="Arial"/>
          <w:b/>
          <w:bCs/>
          <w:kern w:val="32"/>
          <w:sz w:val="24"/>
          <w:szCs w:val="26"/>
          <w:lang w:val="en" w:eastAsia="zh-CN"/>
        </w:rPr>
      </w:pPr>
      <w:r w:rsidRPr="006021A9">
        <w:rPr>
          <w:rFonts w:ascii="Cambria" w:hAnsi="Cambria" w:cs="Arial"/>
          <w:b/>
          <w:bCs/>
          <w:kern w:val="32"/>
          <w:sz w:val="24"/>
          <w:szCs w:val="26"/>
          <w:lang w:val="en" w:eastAsia="zh-CN"/>
        </w:rPr>
        <w:t xml:space="preserve">4.3 Data Analysis </w:t>
      </w:r>
    </w:p>
    <w:p w:rsidR="002C521E" w:rsidRDefault="006021A9" w:rsidP="006021A9">
      <w:pPr>
        <w:spacing w:line="240" w:lineRule="auto"/>
        <w:rPr>
          <w:bCs/>
        </w:rPr>
      </w:pPr>
      <w:r w:rsidRPr="006021A9">
        <w:rPr>
          <w:bCs/>
        </w:rPr>
        <w:lastRenderedPageBreak/>
        <w:t xml:space="preserve">Data received from the respondents </w:t>
      </w:r>
      <w:r w:rsidRPr="006021A9">
        <w:rPr>
          <w:rFonts w:hint="eastAsia"/>
          <w:bCs/>
        </w:rPr>
        <w:t>were</w:t>
      </w:r>
      <w:r w:rsidRPr="006021A9">
        <w:rPr>
          <w:bCs/>
        </w:rPr>
        <w:t xml:space="preserve"> loaded into Partial Least Squares (PLS) to </w:t>
      </w:r>
      <w:r w:rsidRPr="006021A9">
        <w:rPr>
          <w:rFonts w:hint="eastAsia"/>
          <w:bCs/>
        </w:rPr>
        <w:t>analysis</w:t>
      </w:r>
      <w:r w:rsidRPr="006021A9">
        <w:rPr>
          <w:bCs/>
        </w:rPr>
        <w:t xml:space="preserve"> the Structural Equation Model (SEM)</w:t>
      </w:r>
      <w:r w:rsidRPr="006021A9">
        <w:rPr>
          <w:rFonts w:hint="eastAsia"/>
          <w:bCs/>
        </w:rPr>
        <w:t xml:space="preserve"> and tested the hypothes</w:t>
      </w:r>
      <w:r w:rsidRPr="006021A9">
        <w:rPr>
          <w:bCs/>
        </w:rPr>
        <w:t>e</w:t>
      </w:r>
      <w:r w:rsidRPr="006021A9">
        <w:rPr>
          <w:rFonts w:hint="eastAsia"/>
          <w:bCs/>
        </w:rPr>
        <w:t xml:space="preserve">s. </w:t>
      </w:r>
      <w:r w:rsidR="002C521E" w:rsidRPr="006021A9">
        <w:rPr>
          <w:bCs/>
        </w:rPr>
        <w:t>M</w:t>
      </w:r>
      <w:r w:rsidR="002C521E" w:rsidRPr="006021A9">
        <w:rPr>
          <w:rFonts w:hint="eastAsia"/>
          <w:bCs/>
        </w:rPr>
        <w:t>easurement</w:t>
      </w:r>
      <w:r w:rsidR="002C521E">
        <w:rPr>
          <w:bCs/>
        </w:rPr>
        <w:t xml:space="preserve"> </w:t>
      </w:r>
      <w:r w:rsidR="002C521E">
        <w:rPr>
          <w:rFonts w:hint="eastAsia"/>
          <w:bCs/>
        </w:rPr>
        <w:t>model assessment (outer model)</w:t>
      </w:r>
      <w:r w:rsidR="002C521E">
        <w:rPr>
          <w:bCs/>
        </w:rPr>
        <w:t xml:space="preserve"> and </w:t>
      </w:r>
      <w:r w:rsidR="002C521E" w:rsidRPr="006021A9">
        <w:rPr>
          <w:bCs/>
        </w:rPr>
        <w:t>structural</w:t>
      </w:r>
      <w:r w:rsidR="002C521E">
        <w:rPr>
          <w:rFonts w:hint="eastAsia"/>
          <w:bCs/>
        </w:rPr>
        <w:t xml:space="preserve"> model (inner model)</w:t>
      </w:r>
      <w:r w:rsidR="002C521E">
        <w:rPr>
          <w:bCs/>
        </w:rPr>
        <w:t xml:space="preserve"> were investigated in this study. </w:t>
      </w:r>
    </w:p>
    <w:p w:rsidR="00C064A0" w:rsidRDefault="00C064A0" w:rsidP="00C064A0">
      <w:pPr>
        <w:spacing w:after="200" w:line="240" w:lineRule="auto"/>
        <w:rPr>
          <w:rFonts w:ascii="Cambria" w:hAnsi="Cambria" w:cs="Arial"/>
          <w:b/>
          <w:bCs/>
          <w:kern w:val="32"/>
          <w:sz w:val="24"/>
          <w:szCs w:val="26"/>
          <w:lang w:val="en" w:eastAsia="zh-CN"/>
        </w:rPr>
      </w:pPr>
      <w:r w:rsidRPr="00C064A0">
        <w:rPr>
          <w:rFonts w:ascii="Cambria" w:hAnsi="Cambria" w:cs="Arial"/>
          <w:b/>
          <w:bCs/>
          <w:kern w:val="32"/>
          <w:sz w:val="24"/>
          <w:szCs w:val="26"/>
          <w:lang w:val="en" w:eastAsia="zh-CN"/>
        </w:rPr>
        <w:t xml:space="preserve">4.3.1 </w:t>
      </w:r>
      <w:r w:rsidRPr="00C064A0">
        <w:rPr>
          <w:rFonts w:ascii="Cambria" w:hAnsi="Cambria" w:cs="Arial" w:hint="eastAsia"/>
          <w:b/>
          <w:bCs/>
          <w:kern w:val="32"/>
          <w:sz w:val="24"/>
          <w:szCs w:val="26"/>
          <w:lang w:val="en" w:eastAsia="zh-CN"/>
        </w:rPr>
        <w:t>Assessment of Measurement Model</w:t>
      </w:r>
    </w:p>
    <w:p w:rsidR="002C521E" w:rsidRPr="002C521E" w:rsidRDefault="002C521E" w:rsidP="00C064A0">
      <w:pPr>
        <w:spacing w:after="200" w:line="240" w:lineRule="auto"/>
        <w:rPr>
          <w:bCs/>
        </w:rPr>
      </w:pPr>
      <w:r w:rsidRPr="002C521E">
        <w:rPr>
          <w:bCs/>
        </w:rPr>
        <w:t xml:space="preserve">In </w:t>
      </w:r>
      <w:r>
        <w:rPr>
          <w:bCs/>
        </w:rPr>
        <w:t xml:space="preserve">terms of the measurement model assessment, a two-stage approach including </w:t>
      </w:r>
      <w:r w:rsidRPr="006021A9">
        <w:rPr>
          <w:rFonts w:hint="eastAsia"/>
          <w:bCs/>
        </w:rPr>
        <w:t>first-order</w:t>
      </w:r>
      <w:r>
        <w:rPr>
          <w:bCs/>
        </w:rPr>
        <w:t xml:space="preserve"> reflective </w:t>
      </w:r>
      <w:r w:rsidRPr="006021A9">
        <w:rPr>
          <w:rFonts w:hint="eastAsia"/>
          <w:bCs/>
        </w:rPr>
        <w:t>measurement</w:t>
      </w:r>
      <w:r>
        <w:rPr>
          <w:bCs/>
        </w:rPr>
        <w:t xml:space="preserve"> model and a second-order formative measurement model </w:t>
      </w:r>
      <w:r w:rsidR="00A02210">
        <w:rPr>
          <w:bCs/>
        </w:rPr>
        <w:t xml:space="preserve">were examined in this section. </w:t>
      </w:r>
    </w:p>
    <w:p w:rsidR="00C064A0" w:rsidRDefault="00C064A0" w:rsidP="00C064A0">
      <w:pPr>
        <w:spacing w:line="240" w:lineRule="auto"/>
        <w:rPr>
          <w:rFonts w:ascii="Times New Roman" w:hAnsi="Times New Roman"/>
          <w:b/>
          <w:sz w:val="24"/>
        </w:rPr>
      </w:pPr>
      <w:r>
        <w:rPr>
          <w:rFonts w:ascii="Times New Roman" w:hAnsi="Times New Roman"/>
          <w:b/>
          <w:sz w:val="24"/>
        </w:rPr>
        <w:t xml:space="preserve">4.3.3.1 </w:t>
      </w:r>
      <w:r w:rsidRPr="00851D91">
        <w:rPr>
          <w:rFonts w:ascii="Times New Roman" w:hAnsi="Times New Roman"/>
          <w:b/>
          <w:sz w:val="24"/>
        </w:rPr>
        <w:t>Reflective Measurement Assessment</w:t>
      </w:r>
    </w:p>
    <w:p w:rsidR="00FC4C06" w:rsidRDefault="00A02210" w:rsidP="00FC4C06">
      <w:pPr>
        <w:spacing w:line="240" w:lineRule="auto"/>
        <w:rPr>
          <w:bCs/>
        </w:rPr>
      </w:pPr>
      <w:r>
        <w:rPr>
          <w:bCs/>
        </w:rPr>
        <w:t xml:space="preserve">In the </w:t>
      </w:r>
      <w:r w:rsidRPr="006021A9">
        <w:rPr>
          <w:rFonts w:hint="eastAsia"/>
          <w:bCs/>
        </w:rPr>
        <w:t xml:space="preserve">reflective measurement assessment, </w:t>
      </w:r>
      <w:r w:rsidR="00BC60F6">
        <w:rPr>
          <w:bCs/>
        </w:rPr>
        <w:t xml:space="preserve">indicator </w:t>
      </w:r>
      <w:r w:rsidR="00582BFC">
        <w:rPr>
          <w:bCs/>
        </w:rPr>
        <w:t>reliability</w:t>
      </w:r>
      <w:r w:rsidR="00BC60F6">
        <w:rPr>
          <w:bCs/>
        </w:rPr>
        <w:t xml:space="preserve">, </w:t>
      </w:r>
      <w:r w:rsidRPr="00C064A0">
        <w:rPr>
          <w:bCs/>
        </w:rPr>
        <w:t>internal c</w:t>
      </w:r>
      <w:r w:rsidRPr="00C064A0">
        <w:rPr>
          <w:rFonts w:hint="eastAsia"/>
          <w:bCs/>
        </w:rPr>
        <w:t xml:space="preserve">onsistency </w:t>
      </w:r>
      <w:r w:rsidRPr="00C064A0">
        <w:rPr>
          <w:bCs/>
        </w:rPr>
        <w:t>reliability</w:t>
      </w:r>
      <w:r w:rsidR="00BC60F6">
        <w:rPr>
          <w:bCs/>
        </w:rPr>
        <w:t>,</w:t>
      </w:r>
      <w:r w:rsidRPr="00C064A0">
        <w:rPr>
          <w:rFonts w:hint="eastAsia"/>
          <w:bCs/>
        </w:rPr>
        <w:t xml:space="preserve"> </w:t>
      </w:r>
      <w:r w:rsidRPr="00C064A0">
        <w:rPr>
          <w:bCs/>
        </w:rPr>
        <w:t>convergent</w:t>
      </w:r>
      <w:r w:rsidRPr="00C064A0">
        <w:rPr>
          <w:rFonts w:hint="eastAsia"/>
          <w:bCs/>
        </w:rPr>
        <w:t xml:space="preserve"> validity</w:t>
      </w:r>
      <w:r w:rsidR="00582BFC">
        <w:rPr>
          <w:bCs/>
        </w:rPr>
        <w:t>,</w:t>
      </w:r>
      <w:r w:rsidR="00BC60F6">
        <w:rPr>
          <w:bCs/>
        </w:rPr>
        <w:t xml:space="preserve"> </w:t>
      </w:r>
      <w:r w:rsidR="00582BFC" w:rsidRPr="00C064A0">
        <w:rPr>
          <w:rFonts w:hint="eastAsia"/>
          <w:bCs/>
        </w:rPr>
        <w:t>and</w:t>
      </w:r>
      <w:r w:rsidR="00582BFC">
        <w:rPr>
          <w:bCs/>
        </w:rPr>
        <w:t xml:space="preserve"> </w:t>
      </w:r>
      <w:r w:rsidR="00582BFC" w:rsidRPr="00C064A0">
        <w:rPr>
          <w:bCs/>
        </w:rPr>
        <w:t>discriminant validity</w:t>
      </w:r>
      <w:r w:rsidR="002E4FF6">
        <w:rPr>
          <w:bCs/>
        </w:rPr>
        <w:t xml:space="preserve"> wer</w:t>
      </w:r>
      <w:r w:rsidR="00582BFC">
        <w:rPr>
          <w:bCs/>
        </w:rPr>
        <w:t>e</w:t>
      </w:r>
      <w:r w:rsidR="00BC60F6">
        <w:rPr>
          <w:bCs/>
        </w:rPr>
        <w:t xml:space="preserve"> investigated in this study. In specific,</w:t>
      </w:r>
      <w:r w:rsidR="00582BFC" w:rsidRPr="00582BFC">
        <w:rPr>
          <w:bCs/>
        </w:rPr>
        <w:t xml:space="preserve"> </w:t>
      </w:r>
      <w:proofErr w:type="spellStart"/>
      <w:r w:rsidR="00582BFC" w:rsidRPr="00C064A0">
        <w:rPr>
          <w:bCs/>
        </w:rPr>
        <w:t>Cronbach</w:t>
      </w:r>
      <w:proofErr w:type="spellEnd"/>
      <w:r w:rsidR="00582BFC" w:rsidRPr="00C064A0">
        <w:rPr>
          <w:bCs/>
        </w:rPr>
        <w:t xml:space="preserve"> Alpha</w:t>
      </w:r>
      <w:r w:rsidR="00582BFC">
        <w:rPr>
          <w:bCs/>
        </w:rPr>
        <w:t xml:space="preserve">, </w:t>
      </w:r>
      <w:r w:rsidR="00BC60F6">
        <w:rPr>
          <w:bCs/>
        </w:rPr>
        <w:t>indicator loading</w:t>
      </w:r>
      <w:r w:rsidR="00582BFC">
        <w:rPr>
          <w:bCs/>
        </w:rPr>
        <w:t>s</w:t>
      </w:r>
      <w:r w:rsidRPr="006021A9">
        <w:rPr>
          <w:bCs/>
        </w:rPr>
        <w:t xml:space="preserve">, </w:t>
      </w:r>
      <w:r w:rsidR="00582BFC" w:rsidRPr="006021A9">
        <w:rPr>
          <w:bCs/>
        </w:rPr>
        <w:t>composite reliability</w:t>
      </w:r>
      <w:r w:rsidR="00582BFC">
        <w:rPr>
          <w:bCs/>
        </w:rPr>
        <w:t xml:space="preserve"> (CR),</w:t>
      </w:r>
      <w:r w:rsidR="00582BFC" w:rsidRPr="006021A9">
        <w:rPr>
          <w:bCs/>
        </w:rPr>
        <w:t xml:space="preserve"> </w:t>
      </w:r>
      <w:r w:rsidRPr="00C064A0">
        <w:rPr>
          <w:bCs/>
        </w:rPr>
        <w:t>average variance extracted (AVE)</w:t>
      </w:r>
      <w:r w:rsidRPr="006021A9">
        <w:rPr>
          <w:bCs/>
        </w:rPr>
        <w:t>,</w:t>
      </w:r>
      <w:r w:rsidR="00582BFC">
        <w:rPr>
          <w:bCs/>
        </w:rPr>
        <w:t xml:space="preserve"> c</w:t>
      </w:r>
      <w:r w:rsidR="00582BFC" w:rsidRPr="00C064A0">
        <w:rPr>
          <w:bCs/>
        </w:rPr>
        <w:t>ross-</w:t>
      </w:r>
      <w:r w:rsidR="00582BFC" w:rsidRPr="00C064A0">
        <w:rPr>
          <w:rFonts w:hint="eastAsia"/>
          <w:bCs/>
        </w:rPr>
        <w:t>L</w:t>
      </w:r>
      <w:r w:rsidR="00582BFC">
        <w:rPr>
          <w:bCs/>
        </w:rPr>
        <w:t xml:space="preserve">oadings, </w:t>
      </w:r>
      <w:proofErr w:type="spellStart"/>
      <w:r w:rsidR="00582BFC">
        <w:rPr>
          <w:bCs/>
        </w:rPr>
        <w:t>Fornell-Larcker</w:t>
      </w:r>
      <w:proofErr w:type="spellEnd"/>
      <w:r w:rsidR="00582BFC">
        <w:rPr>
          <w:bCs/>
        </w:rPr>
        <w:t xml:space="preserve">, </w:t>
      </w:r>
      <w:r w:rsidR="00582BFC" w:rsidRPr="00C064A0">
        <w:rPr>
          <w:bCs/>
        </w:rPr>
        <w:t xml:space="preserve">and </w:t>
      </w:r>
      <w:proofErr w:type="spellStart"/>
      <w:r w:rsidR="00582BFC" w:rsidRPr="00C064A0">
        <w:rPr>
          <w:bCs/>
        </w:rPr>
        <w:t>Heterotrait-Monotrait</w:t>
      </w:r>
      <w:proofErr w:type="spellEnd"/>
      <w:r w:rsidR="00582BFC" w:rsidRPr="00C064A0">
        <w:rPr>
          <w:bCs/>
        </w:rPr>
        <w:t xml:space="preserve"> ratio (HTMT)</w:t>
      </w:r>
      <w:r w:rsidR="00582BFC">
        <w:rPr>
          <w:bCs/>
        </w:rPr>
        <w:t xml:space="preserve"> were reported in this section. </w:t>
      </w:r>
      <w:r w:rsidR="00C064A0" w:rsidRPr="00C064A0">
        <w:rPr>
          <w:bCs/>
        </w:rPr>
        <w:t>A</w:t>
      </w:r>
      <w:r w:rsidR="00C064A0" w:rsidRPr="00C064A0">
        <w:rPr>
          <w:rFonts w:hint="eastAsia"/>
          <w:bCs/>
        </w:rPr>
        <w:t xml:space="preserve">ccording to </w:t>
      </w:r>
      <w:r w:rsidR="002E4FF6">
        <w:rPr>
          <w:bCs/>
        </w:rPr>
        <w:t>[59]</w:t>
      </w:r>
      <w:r w:rsidR="00C064A0" w:rsidRPr="00C064A0">
        <w:rPr>
          <w:rFonts w:hint="eastAsia"/>
          <w:bCs/>
        </w:rPr>
        <w:t xml:space="preserve">, the </w:t>
      </w:r>
      <w:r w:rsidR="00C064A0" w:rsidRPr="00C064A0">
        <w:rPr>
          <w:bCs/>
        </w:rPr>
        <w:t xml:space="preserve">acceptable value of </w:t>
      </w:r>
      <w:proofErr w:type="spellStart"/>
      <w:r w:rsidR="00C064A0" w:rsidRPr="00C064A0">
        <w:rPr>
          <w:bCs/>
        </w:rPr>
        <w:t>Cronbach</w:t>
      </w:r>
      <w:proofErr w:type="spellEnd"/>
      <w:r w:rsidR="00C064A0" w:rsidRPr="00C064A0">
        <w:rPr>
          <w:bCs/>
        </w:rPr>
        <w:t xml:space="preserve"> Alpha </w:t>
      </w:r>
      <w:r w:rsidR="00C064A0" w:rsidRPr="00C064A0">
        <w:rPr>
          <w:rFonts w:hint="eastAsia"/>
          <w:bCs/>
        </w:rPr>
        <w:t xml:space="preserve">should be 0.7 or higher. </w:t>
      </w:r>
      <w:r w:rsidR="00C064A0" w:rsidRPr="00C064A0">
        <w:rPr>
          <w:bCs/>
        </w:rPr>
        <w:fldChar w:fldCharType="begin" w:fldLock="1"/>
      </w:r>
      <w:r w:rsidR="00AC5AD8">
        <w:rPr>
          <w:bCs/>
        </w:rPr>
        <w:instrText>ADDIN CSL_CITATION { "citationItems" : [ { "id" : "ITEM-1", "itemData" : { "author" : [ { "dropping-particle" : "", "family" : "Hair", "given" : "Joseph F. Jr.", "non-dropping-particle" : "", "parse-names" : false, "suffix" : "" }, { "dropping-particle" : "", "family" : "Hult", "given" : "G. Tomas M.", "non-dropping-particle" : "", "parse-names" : false, "suffix" : "" }, { "dropping-particle" : "", "family" : "Ringle", "given" : "Christian", "non-dropping-particle" : "", "parse-names" : false, "suffix" : "" }, { "dropping-particle" : "", "family" : "Sarstedt", "given" : "Marko", "non-dropping-particle" : "", "parse-names" : false, "suffix" : "" } ], "id" : "ITEM-1", "issued" : { "date-parts" : [ [ "2016" ] ] }, "title" : "A primer on partial least squares structural equation modeling (PLS-SEM)", "type" : "book" }, "uris" : [ "http://www.mendeley.com/documents/?uuid=b552a103-fbe0-461d-bb3f-d1419d5dcbb0" ] } ], "mendeley" : { "formattedCitation" : "[60]", "manualFormatting" : "Hair et al. (2016)", "plainTextFormattedCitation" : "[60]", "previouslyFormattedCitation" : "[60]" }, "properties" : { "noteIndex" : 0 }, "schema" : "https://github.com/citation-style-language/schema/raw/master/csl-citation.json" }</w:instrText>
      </w:r>
      <w:r w:rsidR="00C064A0" w:rsidRPr="00C064A0">
        <w:rPr>
          <w:bCs/>
        </w:rPr>
        <w:fldChar w:fldCharType="separate"/>
      </w:r>
      <w:r w:rsidR="00A12BBD">
        <w:rPr>
          <w:bCs/>
        </w:rPr>
        <w:t>{Formatting Citation}</w:t>
      </w:r>
      <w:r w:rsidR="00C064A0" w:rsidRPr="00C064A0">
        <w:rPr>
          <w:bCs/>
        </w:rPr>
        <w:fldChar w:fldCharType="end"/>
      </w:r>
      <w:r w:rsidR="00C064A0" w:rsidRPr="00C064A0">
        <w:rPr>
          <w:rFonts w:hint="eastAsia"/>
          <w:bCs/>
        </w:rPr>
        <w:t xml:space="preserve"> suggested that the </w:t>
      </w:r>
      <w:r w:rsidR="00C064A0" w:rsidRPr="00C064A0">
        <w:rPr>
          <w:bCs/>
        </w:rPr>
        <w:t>common rule of thumb</w:t>
      </w:r>
      <w:r w:rsidR="00C064A0" w:rsidRPr="00C064A0">
        <w:rPr>
          <w:rFonts w:hint="eastAsia"/>
          <w:bCs/>
        </w:rPr>
        <w:t xml:space="preserve"> is that the c</w:t>
      </w:r>
      <w:r w:rsidR="00C064A0" w:rsidRPr="00C064A0">
        <w:rPr>
          <w:bCs/>
        </w:rPr>
        <w:t>omposite</w:t>
      </w:r>
      <w:r w:rsidR="00C064A0" w:rsidRPr="00C064A0">
        <w:rPr>
          <w:rFonts w:hint="eastAsia"/>
          <w:bCs/>
        </w:rPr>
        <w:t xml:space="preserve"> </w:t>
      </w:r>
      <w:r w:rsidR="00C064A0" w:rsidRPr="00C064A0">
        <w:rPr>
          <w:bCs/>
        </w:rPr>
        <w:t>reliability value</w:t>
      </w:r>
      <w:r w:rsidR="00C064A0" w:rsidRPr="00C064A0">
        <w:rPr>
          <w:rFonts w:hint="eastAsia"/>
          <w:bCs/>
        </w:rPr>
        <w:t xml:space="preserve">, and </w:t>
      </w:r>
      <w:r w:rsidR="00C064A0" w:rsidRPr="00C064A0">
        <w:rPr>
          <w:bCs/>
        </w:rPr>
        <w:t>standardized outer loadings</w:t>
      </w:r>
      <w:r w:rsidR="00C064A0" w:rsidRPr="00C064A0">
        <w:rPr>
          <w:rFonts w:hint="eastAsia"/>
          <w:bCs/>
        </w:rPr>
        <w:t xml:space="preserve"> should be at least </w:t>
      </w:r>
      <w:r w:rsidR="00C064A0" w:rsidRPr="00C064A0">
        <w:rPr>
          <w:bCs/>
        </w:rPr>
        <w:t>0.60</w:t>
      </w:r>
      <w:r w:rsidR="00C064A0" w:rsidRPr="00C064A0">
        <w:rPr>
          <w:rFonts w:hint="eastAsia"/>
          <w:bCs/>
        </w:rPr>
        <w:t>,</w:t>
      </w:r>
      <w:r w:rsidR="00C064A0" w:rsidRPr="00C064A0">
        <w:rPr>
          <w:bCs/>
        </w:rPr>
        <w:t xml:space="preserve"> </w:t>
      </w:r>
      <w:r w:rsidR="00C064A0" w:rsidRPr="00C064A0">
        <w:rPr>
          <w:rFonts w:hint="eastAsia"/>
          <w:bCs/>
        </w:rPr>
        <w:t xml:space="preserve">and </w:t>
      </w:r>
      <w:r w:rsidR="00C064A0" w:rsidRPr="00C064A0">
        <w:rPr>
          <w:bCs/>
        </w:rPr>
        <w:t>0.708</w:t>
      </w:r>
      <w:r w:rsidR="00C064A0" w:rsidRPr="00C064A0">
        <w:rPr>
          <w:rFonts w:hint="eastAsia"/>
          <w:bCs/>
        </w:rPr>
        <w:t xml:space="preserve"> or above respectively. A</w:t>
      </w:r>
      <w:r w:rsidR="00C064A0" w:rsidRPr="00C064A0">
        <w:rPr>
          <w:bCs/>
        </w:rPr>
        <w:t xml:space="preserve">n AVE value of 0.50 or higher </w:t>
      </w:r>
      <w:r w:rsidR="00C064A0" w:rsidRPr="00C064A0">
        <w:rPr>
          <w:rFonts w:hint="eastAsia"/>
          <w:bCs/>
        </w:rPr>
        <w:t xml:space="preserve">is the </w:t>
      </w:r>
      <w:r w:rsidR="00C064A0" w:rsidRPr="00C064A0">
        <w:rPr>
          <w:bCs/>
        </w:rPr>
        <w:t>criterion</w:t>
      </w:r>
      <w:r w:rsidR="00C064A0" w:rsidRPr="00C064A0">
        <w:rPr>
          <w:rFonts w:hint="eastAsia"/>
          <w:bCs/>
        </w:rPr>
        <w:t xml:space="preserve"> that indicate</w:t>
      </w:r>
      <w:r w:rsidR="00C064A0" w:rsidRPr="00C064A0">
        <w:rPr>
          <w:bCs/>
        </w:rPr>
        <w:t>s</w:t>
      </w:r>
      <w:r w:rsidR="00C064A0" w:rsidRPr="00C064A0">
        <w:rPr>
          <w:rFonts w:hint="eastAsia"/>
          <w:bCs/>
        </w:rPr>
        <w:t xml:space="preserve"> </w:t>
      </w:r>
      <w:r w:rsidR="00C064A0" w:rsidRPr="00C064A0">
        <w:rPr>
          <w:bCs/>
        </w:rPr>
        <w:t>the construct explains more than half of the variance of its indicators</w:t>
      </w:r>
      <w:r w:rsidR="00C064A0" w:rsidRPr="00C064A0">
        <w:rPr>
          <w:rFonts w:hint="eastAsia"/>
          <w:bCs/>
        </w:rPr>
        <w:t xml:space="preserve"> </w:t>
      </w:r>
      <w:r w:rsidR="002E4FF6">
        <w:rPr>
          <w:bCs/>
        </w:rPr>
        <w:t>[60]</w:t>
      </w:r>
      <w:r w:rsidR="00C064A0" w:rsidRPr="00C064A0">
        <w:rPr>
          <w:rFonts w:hint="eastAsia"/>
          <w:bCs/>
        </w:rPr>
        <w:t xml:space="preserve">. </w:t>
      </w:r>
      <w:r w:rsidR="00C064A0" w:rsidRPr="00C064A0">
        <w:rPr>
          <w:bCs/>
        </w:rPr>
        <w:t>T</w:t>
      </w:r>
      <w:r w:rsidR="00FC4C06">
        <w:rPr>
          <w:rFonts w:hint="eastAsia"/>
          <w:bCs/>
        </w:rPr>
        <w:t>able 2</w:t>
      </w:r>
      <w:r w:rsidR="00FC4C06">
        <w:rPr>
          <w:bCs/>
        </w:rPr>
        <w:t xml:space="preserve">, table 3, </w:t>
      </w:r>
      <w:r w:rsidR="00582BFC">
        <w:rPr>
          <w:bCs/>
        </w:rPr>
        <w:t>table</w:t>
      </w:r>
      <w:r w:rsidR="00FC4C06">
        <w:rPr>
          <w:bCs/>
        </w:rPr>
        <w:t xml:space="preserve"> 4, and table 5 </w:t>
      </w:r>
      <w:r w:rsidR="00C064A0" w:rsidRPr="00C064A0">
        <w:rPr>
          <w:rFonts w:hint="eastAsia"/>
          <w:bCs/>
        </w:rPr>
        <w:t>show</w:t>
      </w:r>
      <w:r w:rsidR="00582BFC">
        <w:rPr>
          <w:bCs/>
        </w:rPr>
        <w:t>s</w:t>
      </w:r>
      <w:r w:rsidR="00C064A0" w:rsidRPr="00C064A0">
        <w:rPr>
          <w:rFonts w:hint="eastAsia"/>
          <w:bCs/>
        </w:rPr>
        <w:t xml:space="preserve"> the </w:t>
      </w:r>
      <w:r w:rsidR="00C064A0" w:rsidRPr="00C064A0">
        <w:rPr>
          <w:bCs/>
        </w:rPr>
        <w:t>results</w:t>
      </w:r>
      <w:r w:rsidR="00C064A0" w:rsidRPr="00C064A0">
        <w:rPr>
          <w:rFonts w:hint="eastAsia"/>
          <w:bCs/>
        </w:rPr>
        <w:t xml:space="preserve"> of the f</w:t>
      </w:r>
      <w:r w:rsidR="00C064A0" w:rsidRPr="00C064A0">
        <w:rPr>
          <w:bCs/>
        </w:rPr>
        <w:t xml:space="preserve">irst-order </w:t>
      </w:r>
      <w:r w:rsidR="00C064A0" w:rsidRPr="00C064A0">
        <w:rPr>
          <w:rFonts w:hint="eastAsia"/>
          <w:bCs/>
        </w:rPr>
        <w:t>r</w:t>
      </w:r>
      <w:r w:rsidR="00C064A0" w:rsidRPr="00C064A0">
        <w:rPr>
          <w:bCs/>
        </w:rPr>
        <w:t xml:space="preserve">eflective </w:t>
      </w:r>
      <w:r w:rsidR="00C064A0" w:rsidRPr="00C064A0">
        <w:rPr>
          <w:rFonts w:hint="eastAsia"/>
          <w:bCs/>
        </w:rPr>
        <w:t>m</w:t>
      </w:r>
      <w:r w:rsidR="00C064A0" w:rsidRPr="00C064A0">
        <w:rPr>
          <w:bCs/>
        </w:rPr>
        <w:t xml:space="preserve">easurement </w:t>
      </w:r>
      <w:r w:rsidR="00C064A0" w:rsidRPr="00C064A0">
        <w:rPr>
          <w:rFonts w:hint="eastAsia"/>
          <w:bCs/>
        </w:rPr>
        <w:t>m</w:t>
      </w:r>
      <w:r w:rsidR="00C064A0" w:rsidRPr="00C064A0">
        <w:rPr>
          <w:bCs/>
        </w:rPr>
        <w:t>odel</w:t>
      </w:r>
      <w:r w:rsidR="00C064A0" w:rsidRPr="00C064A0">
        <w:rPr>
          <w:rFonts w:hint="eastAsia"/>
          <w:bCs/>
        </w:rPr>
        <w:t xml:space="preserve"> from Smart-PLS 3.2.7. </w:t>
      </w:r>
    </w:p>
    <w:p w:rsidR="00C064A0" w:rsidRDefault="00C064A0" w:rsidP="00B5306E">
      <w:pPr>
        <w:spacing w:line="240" w:lineRule="auto"/>
        <w:rPr>
          <w:bCs/>
        </w:rPr>
      </w:pPr>
      <w:r w:rsidRPr="00C064A0">
        <w:rPr>
          <w:rFonts w:hint="eastAsia"/>
          <w:bCs/>
        </w:rPr>
        <w:t xml:space="preserve">Based on </w:t>
      </w:r>
      <w:r w:rsidR="00FC4C06">
        <w:rPr>
          <w:bCs/>
        </w:rPr>
        <w:t xml:space="preserve">table 2, </w:t>
      </w:r>
      <w:r w:rsidRPr="00C064A0">
        <w:rPr>
          <w:rFonts w:hint="eastAsia"/>
          <w:bCs/>
        </w:rPr>
        <w:t xml:space="preserve">we found </w:t>
      </w:r>
      <w:r w:rsidR="00A70473">
        <w:rPr>
          <w:bCs/>
        </w:rPr>
        <w:t>the loadings of items in the model have achieved the rule of thumb value suggested as 0.708</w:t>
      </w:r>
      <w:r w:rsidR="00AA3A25">
        <w:rPr>
          <w:bCs/>
        </w:rPr>
        <w:t xml:space="preserve">. However, </w:t>
      </w:r>
      <w:r w:rsidRPr="00C064A0">
        <w:rPr>
          <w:rFonts w:hint="eastAsia"/>
          <w:bCs/>
        </w:rPr>
        <w:t>two item (OEL1 and OEL4) loading (</w:t>
      </w:r>
      <w:r w:rsidRPr="00C064A0">
        <w:rPr>
          <w:bCs/>
        </w:rPr>
        <w:t>0.</w:t>
      </w:r>
      <w:r w:rsidRPr="00C064A0">
        <w:rPr>
          <w:rFonts w:hint="eastAsia"/>
          <w:bCs/>
        </w:rPr>
        <w:t xml:space="preserve">698 and </w:t>
      </w:r>
      <w:r w:rsidRPr="00C064A0">
        <w:rPr>
          <w:bCs/>
        </w:rPr>
        <w:t>0.6</w:t>
      </w:r>
      <w:r w:rsidRPr="00C064A0">
        <w:rPr>
          <w:rFonts w:hint="eastAsia"/>
          <w:bCs/>
        </w:rPr>
        <w:t xml:space="preserve">48) </w:t>
      </w:r>
      <w:r w:rsidR="00FC4C06">
        <w:rPr>
          <w:bCs/>
        </w:rPr>
        <w:t>were</w:t>
      </w:r>
      <w:r w:rsidRPr="00C064A0">
        <w:rPr>
          <w:rFonts w:hint="eastAsia"/>
          <w:bCs/>
        </w:rPr>
        <w:t xml:space="preserve"> below 0.708, but higher than 0.4. According to </w:t>
      </w:r>
      <w:r w:rsidR="002E4FF6">
        <w:rPr>
          <w:bCs/>
        </w:rPr>
        <w:t>[60]</w:t>
      </w:r>
      <w:r w:rsidRPr="00C064A0">
        <w:rPr>
          <w:rFonts w:hint="eastAsia"/>
          <w:bCs/>
        </w:rPr>
        <w:t xml:space="preserve">, indicators with outer loadings between 0.40 and 0.70 should be considered for removal from the scale only when deleting the indicators leads to an </w:t>
      </w:r>
      <w:r w:rsidRPr="00C064A0">
        <w:rPr>
          <w:bCs/>
        </w:rPr>
        <w:t>increasing</w:t>
      </w:r>
      <w:r w:rsidRPr="00C064A0">
        <w:rPr>
          <w:rFonts w:hint="eastAsia"/>
          <w:bCs/>
        </w:rPr>
        <w:t xml:space="preserve"> of composite reliability above the suggested threshold value. </w:t>
      </w:r>
      <w:r w:rsidRPr="00C064A0">
        <w:rPr>
          <w:bCs/>
        </w:rPr>
        <w:t>H</w:t>
      </w:r>
      <w:r w:rsidRPr="00C064A0">
        <w:rPr>
          <w:rFonts w:hint="eastAsia"/>
          <w:bCs/>
        </w:rPr>
        <w:t xml:space="preserve">owever, </w:t>
      </w:r>
      <w:r w:rsidR="00FC4C06">
        <w:rPr>
          <w:bCs/>
        </w:rPr>
        <w:t xml:space="preserve">according to table 3, the construct of OEL CR </w:t>
      </w:r>
      <w:r w:rsidR="00B5306E">
        <w:rPr>
          <w:bCs/>
        </w:rPr>
        <w:t xml:space="preserve">value is 0.852, which is higher than the standard </w:t>
      </w:r>
      <w:r w:rsidR="00FC4C06">
        <w:rPr>
          <w:bCs/>
        </w:rPr>
        <w:t xml:space="preserve">cut-off value </w:t>
      </w:r>
      <w:r w:rsidR="00B5306E">
        <w:rPr>
          <w:bCs/>
        </w:rPr>
        <w:t xml:space="preserve">of 0.708. </w:t>
      </w:r>
      <w:r w:rsidRPr="00C064A0">
        <w:rPr>
          <w:bCs/>
        </w:rPr>
        <w:t>H</w:t>
      </w:r>
      <w:r w:rsidRPr="00C064A0">
        <w:rPr>
          <w:rFonts w:hint="eastAsia"/>
          <w:bCs/>
        </w:rPr>
        <w:t xml:space="preserve">ence, we still consider retain these two items in current study. </w:t>
      </w:r>
    </w:p>
    <w:p w:rsidR="00FC4C06" w:rsidRPr="001E722B" w:rsidRDefault="00FC4C06" w:rsidP="00FC4C06">
      <w:pPr>
        <w:spacing w:before="240" w:after="0" w:line="240" w:lineRule="auto"/>
        <w:jc w:val="center"/>
        <w:rPr>
          <w:b/>
          <w:bCs/>
          <w:color w:val="1F497D" w:themeColor="text2"/>
          <w:sz w:val="20"/>
          <w:szCs w:val="20"/>
        </w:rPr>
      </w:pPr>
      <w:r>
        <w:rPr>
          <w:b/>
          <w:bCs/>
          <w:color w:val="1F497D" w:themeColor="text2"/>
          <w:sz w:val="20"/>
          <w:szCs w:val="20"/>
        </w:rPr>
        <w:t xml:space="preserve">Table2. </w:t>
      </w:r>
      <w:proofErr w:type="gramStart"/>
      <w:r>
        <w:rPr>
          <w:b/>
          <w:bCs/>
          <w:color w:val="1F497D" w:themeColor="text2"/>
          <w:sz w:val="20"/>
          <w:szCs w:val="20"/>
        </w:rPr>
        <w:t xml:space="preserve">Indicator loadings and </w:t>
      </w:r>
      <w:r w:rsidRPr="001E722B">
        <w:rPr>
          <w:b/>
          <w:bCs/>
          <w:color w:val="1F497D" w:themeColor="text2"/>
          <w:sz w:val="20"/>
          <w:szCs w:val="20"/>
        </w:rPr>
        <w:t>Crossing Loadings</w:t>
      </w:r>
      <w:r>
        <w:rPr>
          <w:b/>
          <w:bCs/>
          <w:color w:val="1F497D" w:themeColor="text2"/>
          <w:sz w:val="20"/>
          <w:szCs w:val="20"/>
        </w:rPr>
        <w:t>.</w:t>
      </w:r>
      <w:proofErr w:type="gramEnd"/>
      <w:r>
        <w:rPr>
          <w:b/>
          <w:bCs/>
          <w:color w:val="1F497D" w:themeColor="text2"/>
          <w:sz w:val="20"/>
          <w:szCs w:val="20"/>
        </w:rPr>
        <w:t xml:space="preserve"> </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143"/>
        <w:gridCol w:w="1143"/>
        <w:gridCol w:w="1143"/>
        <w:gridCol w:w="1143"/>
        <w:gridCol w:w="1143"/>
        <w:gridCol w:w="1143"/>
        <w:gridCol w:w="983"/>
      </w:tblGrid>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CEF</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CEL</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CES</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OEF</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OEL</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OES</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TI</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CEF1</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0.866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0.475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0.389</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0.351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0.406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0.474</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-0.385</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CEF2</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0.835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0.384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0.327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0.275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0.356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-0.326</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CEF3</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0.853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0.408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0.298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0.238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0.326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0.363</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-0.296</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CEF4</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0.804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0.477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0.208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0.311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0.398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0.399</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-0.24</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CEF5</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0.879</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0.488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0.433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0.408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0.499</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-0.412</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CEF6</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0.891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0.506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0.352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0.424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0.405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0.494</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-0.415</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CEL1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0.46</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0.834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0.378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0.476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0.525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0.525</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-0.341</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CEL2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0.423</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0.797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0.296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0.415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0.328</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-0.18</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CEL3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0.473</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0.895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0.354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0.251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0.371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0.378</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-0.276</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CEL4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0.465</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0.885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0.241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0.382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0.361</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-0.264</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CES1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0.358</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0.341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0.346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0.316</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-0.348</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CES2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0.252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0.277</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0.793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0.267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0.241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0.21</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-0.273</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CES3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0.394</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0.837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0.272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0.284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0.291</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-0.407</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CES4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0.359</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0.841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0.262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0.214</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OEF1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0.325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0.304</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0.876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0.592</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-0.472</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OEF2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0.331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0.333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0.296</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0.859</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0.541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0.49</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OEF3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0.314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0.356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0.271</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0.855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0.577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0.497</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-0.389</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lastRenderedPageBreak/>
              <w:t>OEF4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0.263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0.329</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0.201</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0.717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0.531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0.45</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-0.264</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OEF5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0.423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0.309</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0.865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0.567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0.507</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-0.481</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OEF6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0.311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0.286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0.282</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0.825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0.588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0.447</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-0.374</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OEF7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0.319</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0.235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0.257</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0.801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0.499</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0.434</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-0.356</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OEL1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0.391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0.441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0.373</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0.698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0.394</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-0.147</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OEL2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0.306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0.285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0.493</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0.759</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0.459</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-0.158</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OEL3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0.292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0.401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0.237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0.629</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0.526</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-0.244</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OEL4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0.266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0.291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0.153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0.502</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0.648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0.432</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-0.117</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OEL5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0.386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0.355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0.431</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0.737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0.322</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-0.264</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OES1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0.227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0.516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0.493</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0.799</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-0.274</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OES2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0.484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0.455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0.337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0.533</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0.856</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-0.42</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OES3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0.383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0.389</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0.201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0.497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0.51</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0.839</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-0.28</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OES4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0.384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0.239</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0.426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0.41</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0.859</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-0.35</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OES5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0.518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0.448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0.297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0.484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0.482</w:t>
            </w:r>
          </w:p>
        </w:tc>
        <w:tc>
          <w:tcPr>
            <w:tcW w:w="114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0.884</w:t>
            </w:r>
          </w:p>
        </w:tc>
        <w:tc>
          <w:tcPr>
            <w:tcW w:w="98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-0.391</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TI1</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-0.369</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-0.274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-0.415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-0.418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-0.381</w:t>
            </w:r>
          </w:p>
        </w:tc>
        <w:tc>
          <w:tcPr>
            <w:tcW w:w="98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0.921</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TI2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-0.324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-0.268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-0.449</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-0.417</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-0.233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-0.344</w:t>
            </w:r>
          </w:p>
        </w:tc>
        <w:tc>
          <w:tcPr>
            <w:tcW w:w="98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0.907</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TI3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-0.372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-0.302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-0.492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-0.279</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-0.436</w:t>
            </w:r>
          </w:p>
        </w:tc>
        <w:tc>
          <w:tcPr>
            <w:tcW w:w="98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0.902</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TI4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-0.393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-0.315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-0.43</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-0.272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-0.365</w:t>
            </w:r>
          </w:p>
        </w:tc>
        <w:tc>
          <w:tcPr>
            <w:tcW w:w="98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0.89</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TI5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-0.276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-0.356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-0.404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-0.214</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-0.324</w:t>
            </w:r>
          </w:p>
        </w:tc>
        <w:tc>
          <w:tcPr>
            <w:tcW w:w="98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0.882</w:t>
            </w:r>
          </w:p>
        </w:tc>
      </w:tr>
      <w:tr w:rsidR="00FC4C06" w:rsidRPr="00D07BAB" w:rsidTr="00AC5AD8">
        <w:trPr>
          <w:trHeight w:val="318"/>
          <w:jc w:val="center"/>
        </w:trPr>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TI6</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-0.412</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-0.318</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-0.439</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-0.439</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-0.255</w:t>
            </w:r>
          </w:p>
        </w:tc>
        <w:tc>
          <w:tcPr>
            <w:tcW w:w="1143" w:type="dxa"/>
            <w:shd w:val="clear" w:color="auto" w:fill="auto"/>
            <w:noWrap/>
            <w:vAlign w:val="bottom"/>
            <w:hideMark/>
          </w:tcPr>
          <w:p w:rsidR="00FC4C06" w:rsidRPr="001E722B" w:rsidRDefault="00FC4C06" w:rsidP="00AC5AD8">
            <w:pPr>
              <w:spacing w:after="0"/>
              <w:ind w:firstLine="270"/>
              <w:jc w:val="center"/>
              <w:rPr>
                <w:color w:val="000000"/>
                <w:sz w:val="18"/>
                <w:szCs w:val="18"/>
                <w:lang w:val="en-IN" w:eastAsia="en-IN"/>
              </w:rPr>
            </w:pPr>
            <w:r w:rsidRPr="001E722B">
              <w:rPr>
                <w:color w:val="000000"/>
                <w:sz w:val="18"/>
                <w:szCs w:val="18"/>
                <w:lang w:val="en-IN" w:eastAsia="en-IN"/>
              </w:rPr>
              <w:t>-0.386</w:t>
            </w:r>
          </w:p>
        </w:tc>
        <w:tc>
          <w:tcPr>
            <w:tcW w:w="983" w:type="dxa"/>
            <w:shd w:val="clear" w:color="auto" w:fill="auto"/>
            <w:noWrap/>
            <w:vAlign w:val="bottom"/>
            <w:hideMark/>
          </w:tcPr>
          <w:p w:rsidR="00FC4C06" w:rsidRPr="001E722B" w:rsidRDefault="00FC4C06" w:rsidP="00AC5AD8">
            <w:pPr>
              <w:spacing w:after="0"/>
              <w:ind w:firstLine="270"/>
              <w:jc w:val="center"/>
              <w:rPr>
                <w:b/>
                <w:color w:val="000000"/>
                <w:sz w:val="18"/>
                <w:szCs w:val="18"/>
                <w:lang w:val="en-IN" w:eastAsia="en-IN"/>
              </w:rPr>
            </w:pPr>
            <w:r w:rsidRPr="001E722B">
              <w:rPr>
                <w:b/>
                <w:color w:val="000000"/>
                <w:sz w:val="18"/>
                <w:szCs w:val="18"/>
                <w:lang w:val="en-IN" w:eastAsia="en-IN"/>
              </w:rPr>
              <w:t>0.906</w:t>
            </w:r>
          </w:p>
        </w:tc>
      </w:tr>
    </w:tbl>
    <w:p w:rsidR="00FC4C06" w:rsidRDefault="00A70473" w:rsidP="00A70473">
      <w:pPr>
        <w:spacing w:before="240" w:line="240" w:lineRule="auto"/>
        <w:rPr>
          <w:bCs/>
        </w:rPr>
      </w:pPr>
      <w:r>
        <w:rPr>
          <w:bCs/>
        </w:rPr>
        <w:t xml:space="preserve">With respect to internal consistency, table 3 displays that the </w:t>
      </w:r>
      <w:r w:rsidR="008E1FC0">
        <w:rPr>
          <w:bCs/>
        </w:rPr>
        <w:t>CR values</w:t>
      </w:r>
      <w:r>
        <w:rPr>
          <w:bCs/>
        </w:rPr>
        <w:t xml:space="preserve"> </w:t>
      </w:r>
      <w:r w:rsidR="008E1FC0">
        <w:rPr>
          <w:bCs/>
        </w:rPr>
        <w:t xml:space="preserve">of </w:t>
      </w:r>
      <w:r>
        <w:rPr>
          <w:bCs/>
        </w:rPr>
        <w:t>all th</w:t>
      </w:r>
      <w:r w:rsidR="008E1FC0">
        <w:rPr>
          <w:bCs/>
        </w:rPr>
        <w:t xml:space="preserve">e constructs in this study were higher than o.6. Hence, all the constructs in the reflective measurement model have reached internal consistency. On the other hand, table 3 also shows that the </w:t>
      </w:r>
      <w:r w:rsidR="008E1FC0" w:rsidRPr="00C064A0">
        <w:rPr>
          <w:bCs/>
        </w:rPr>
        <w:t xml:space="preserve">AVE value of </w:t>
      </w:r>
      <w:r w:rsidR="008E1FC0">
        <w:rPr>
          <w:bCs/>
        </w:rPr>
        <w:t xml:space="preserve">all construct were higher than </w:t>
      </w:r>
      <w:r w:rsidR="008E1FC0" w:rsidRPr="00C064A0">
        <w:rPr>
          <w:bCs/>
        </w:rPr>
        <w:t>0.50</w:t>
      </w:r>
      <w:r w:rsidR="008E1FC0">
        <w:rPr>
          <w:bCs/>
        </w:rPr>
        <w:t xml:space="preserve">. Therefore, all the constructs in the reflective measurement model have achieved convergent validity. </w:t>
      </w:r>
    </w:p>
    <w:p w:rsidR="00C064A0" w:rsidRPr="001E722B" w:rsidRDefault="00C064A0" w:rsidP="001E722B">
      <w:pPr>
        <w:pStyle w:val="SSETABLECAPTION"/>
      </w:pPr>
      <w:proofErr w:type="gramStart"/>
      <w:r w:rsidRPr="001E722B">
        <w:t>T</w:t>
      </w:r>
      <w:r w:rsidR="00FC4C06">
        <w:rPr>
          <w:rFonts w:hint="eastAsia"/>
        </w:rPr>
        <w:t xml:space="preserve">able </w:t>
      </w:r>
      <w:r w:rsidR="00FC4C06">
        <w:t>3</w:t>
      </w:r>
      <w:r w:rsidR="001E722B">
        <w:t>.</w:t>
      </w:r>
      <w:proofErr w:type="gramEnd"/>
      <w:r w:rsidRPr="001E722B">
        <w:rPr>
          <w:rFonts w:hint="eastAsia"/>
        </w:rPr>
        <w:t xml:space="preserve"> </w:t>
      </w:r>
      <w:r w:rsidRPr="001E722B">
        <w:t>Finding</w:t>
      </w:r>
      <w:r w:rsidRPr="001E722B">
        <w:rPr>
          <w:rFonts w:hint="eastAsia"/>
        </w:rPr>
        <w:t>s</w:t>
      </w:r>
      <w:r w:rsidRPr="001E722B">
        <w:t xml:space="preserve"> of the measurement model (First Order, Reflective)</w:t>
      </w:r>
      <w:r w:rsidR="001E722B">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C064A0" w:rsidRPr="004A7A49" w:rsidTr="00C064A0">
        <w:trPr>
          <w:trHeight w:val="264"/>
        </w:trPr>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p>
        </w:tc>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Alpha</w:t>
            </w:r>
          </w:p>
        </w:tc>
        <w:tc>
          <w:tcPr>
            <w:tcW w:w="2268" w:type="dxa"/>
            <w:shd w:val="clear" w:color="auto" w:fill="auto"/>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CR</w:t>
            </w:r>
          </w:p>
        </w:tc>
        <w:tc>
          <w:tcPr>
            <w:tcW w:w="2268" w:type="dxa"/>
            <w:shd w:val="clear" w:color="auto" w:fill="auto"/>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AVE</w:t>
            </w:r>
          </w:p>
        </w:tc>
      </w:tr>
      <w:tr w:rsidR="00C064A0" w:rsidRPr="004A7A49" w:rsidTr="00C064A0">
        <w:trPr>
          <w:trHeight w:val="264"/>
        </w:trPr>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OEF</w:t>
            </w:r>
          </w:p>
        </w:tc>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0.925</w:t>
            </w:r>
          </w:p>
        </w:tc>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0.939</w:t>
            </w:r>
          </w:p>
        </w:tc>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0.68</w:t>
            </w:r>
            <w:r w:rsidRPr="001E722B">
              <w:rPr>
                <w:rFonts w:hint="eastAsia"/>
                <w:color w:val="000000"/>
                <w:sz w:val="18"/>
                <w:szCs w:val="18"/>
                <w:lang w:val="en-IN" w:eastAsia="en-IN"/>
              </w:rPr>
              <w:t>9</w:t>
            </w:r>
          </w:p>
        </w:tc>
      </w:tr>
      <w:tr w:rsidR="00C064A0" w:rsidRPr="004A7A49" w:rsidTr="00C064A0">
        <w:trPr>
          <w:trHeight w:val="264"/>
        </w:trPr>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OEL</w:t>
            </w:r>
          </w:p>
        </w:tc>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0.7</w:t>
            </w:r>
            <w:r w:rsidRPr="001E722B">
              <w:rPr>
                <w:rFonts w:hint="eastAsia"/>
                <w:color w:val="000000"/>
                <w:sz w:val="18"/>
                <w:szCs w:val="18"/>
                <w:lang w:val="en-IN" w:eastAsia="en-IN"/>
              </w:rPr>
              <w:t>92</w:t>
            </w:r>
          </w:p>
        </w:tc>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0.8</w:t>
            </w:r>
            <w:r w:rsidRPr="001E722B">
              <w:rPr>
                <w:rFonts w:hint="eastAsia"/>
                <w:color w:val="000000"/>
                <w:sz w:val="18"/>
                <w:szCs w:val="18"/>
                <w:lang w:val="en-IN" w:eastAsia="en-IN"/>
              </w:rPr>
              <w:t>52</w:t>
            </w:r>
          </w:p>
        </w:tc>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0.5</w:t>
            </w:r>
            <w:r w:rsidRPr="001E722B">
              <w:rPr>
                <w:rFonts w:hint="eastAsia"/>
                <w:color w:val="000000"/>
                <w:sz w:val="18"/>
                <w:szCs w:val="18"/>
                <w:lang w:val="en-IN" w:eastAsia="en-IN"/>
              </w:rPr>
              <w:t>37</w:t>
            </w:r>
          </w:p>
        </w:tc>
      </w:tr>
      <w:tr w:rsidR="00C064A0" w:rsidRPr="004A7A49" w:rsidTr="00C064A0">
        <w:trPr>
          <w:trHeight w:val="264"/>
        </w:trPr>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OES</w:t>
            </w:r>
          </w:p>
        </w:tc>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0.903</w:t>
            </w:r>
          </w:p>
        </w:tc>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0.927</w:t>
            </w:r>
          </w:p>
        </w:tc>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0.71</w:t>
            </w:r>
            <w:r w:rsidRPr="001E722B">
              <w:rPr>
                <w:rFonts w:hint="eastAsia"/>
                <w:color w:val="000000"/>
                <w:sz w:val="18"/>
                <w:szCs w:val="18"/>
                <w:lang w:val="en-IN" w:eastAsia="en-IN"/>
              </w:rPr>
              <w:t>9</w:t>
            </w:r>
          </w:p>
        </w:tc>
      </w:tr>
      <w:tr w:rsidR="00C064A0" w:rsidRPr="004A7A49" w:rsidTr="00C064A0">
        <w:trPr>
          <w:trHeight w:val="264"/>
        </w:trPr>
        <w:tc>
          <w:tcPr>
            <w:tcW w:w="2268" w:type="dxa"/>
            <w:vAlign w:val="center"/>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C</w:t>
            </w:r>
            <w:r w:rsidRPr="001E722B">
              <w:rPr>
                <w:rFonts w:hint="eastAsia"/>
                <w:color w:val="000000"/>
                <w:sz w:val="18"/>
                <w:szCs w:val="18"/>
                <w:lang w:val="en-IN" w:eastAsia="en-IN"/>
              </w:rPr>
              <w:t>E</w:t>
            </w:r>
            <w:r w:rsidRPr="001E722B">
              <w:rPr>
                <w:color w:val="000000"/>
                <w:sz w:val="18"/>
                <w:szCs w:val="18"/>
                <w:lang w:val="en-IN" w:eastAsia="en-IN"/>
              </w:rPr>
              <w:t>L</w:t>
            </w:r>
          </w:p>
        </w:tc>
        <w:tc>
          <w:tcPr>
            <w:tcW w:w="2268" w:type="dxa"/>
            <w:vAlign w:val="center"/>
          </w:tcPr>
          <w:p w:rsidR="00C064A0" w:rsidRPr="001E722B" w:rsidRDefault="00C064A0" w:rsidP="001E722B">
            <w:pPr>
              <w:spacing w:after="0"/>
              <w:ind w:firstLine="270"/>
              <w:jc w:val="center"/>
              <w:rPr>
                <w:color w:val="000000"/>
                <w:sz w:val="18"/>
                <w:szCs w:val="18"/>
                <w:lang w:val="en-IN" w:eastAsia="en-IN"/>
              </w:rPr>
            </w:pPr>
            <w:r w:rsidRPr="001E722B">
              <w:rPr>
                <w:rFonts w:hint="eastAsia"/>
                <w:color w:val="000000"/>
                <w:sz w:val="18"/>
                <w:szCs w:val="18"/>
                <w:lang w:val="en-IN" w:eastAsia="en-IN"/>
              </w:rPr>
              <w:t>0.878</w:t>
            </w:r>
          </w:p>
        </w:tc>
        <w:tc>
          <w:tcPr>
            <w:tcW w:w="2268" w:type="dxa"/>
            <w:vAlign w:val="center"/>
          </w:tcPr>
          <w:p w:rsidR="00C064A0" w:rsidRPr="001E722B" w:rsidRDefault="00C064A0" w:rsidP="001E722B">
            <w:pPr>
              <w:spacing w:after="0"/>
              <w:ind w:firstLine="270"/>
              <w:jc w:val="center"/>
              <w:rPr>
                <w:color w:val="000000"/>
                <w:sz w:val="18"/>
                <w:szCs w:val="18"/>
                <w:lang w:val="en-IN" w:eastAsia="en-IN"/>
              </w:rPr>
            </w:pPr>
            <w:r w:rsidRPr="001E722B">
              <w:rPr>
                <w:rFonts w:hint="eastAsia"/>
                <w:color w:val="000000"/>
                <w:sz w:val="18"/>
                <w:szCs w:val="18"/>
                <w:lang w:val="en-IN" w:eastAsia="en-IN"/>
              </w:rPr>
              <w:t>0.915</w:t>
            </w:r>
          </w:p>
        </w:tc>
        <w:tc>
          <w:tcPr>
            <w:tcW w:w="2268" w:type="dxa"/>
            <w:vAlign w:val="center"/>
          </w:tcPr>
          <w:p w:rsidR="00C064A0" w:rsidRPr="001E722B" w:rsidRDefault="00C064A0" w:rsidP="001E722B">
            <w:pPr>
              <w:spacing w:after="0"/>
              <w:ind w:firstLine="270"/>
              <w:jc w:val="center"/>
              <w:rPr>
                <w:color w:val="000000"/>
                <w:sz w:val="18"/>
                <w:szCs w:val="18"/>
                <w:lang w:val="en-IN" w:eastAsia="en-IN"/>
              </w:rPr>
            </w:pPr>
            <w:r w:rsidRPr="001E722B">
              <w:rPr>
                <w:rFonts w:hint="eastAsia"/>
                <w:color w:val="000000"/>
                <w:sz w:val="18"/>
                <w:szCs w:val="18"/>
                <w:lang w:val="en-IN" w:eastAsia="en-IN"/>
              </w:rPr>
              <w:t>0.729</w:t>
            </w:r>
          </w:p>
        </w:tc>
      </w:tr>
      <w:tr w:rsidR="00C064A0" w:rsidRPr="004A7A49" w:rsidTr="00C064A0">
        <w:trPr>
          <w:trHeight w:val="264"/>
        </w:trPr>
        <w:tc>
          <w:tcPr>
            <w:tcW w:w="2268" w:type="dxa"/>
            <w:vAlign w:val="center"/>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CES</w:t>
            </w:r>
          </w:p>
        </w:tc>
        <w:tc>
          <w:tcPr>
            <w:tcW w:w="2268" w:type="dxa"/>
            <w:vAlign w:val="center"/>
          </w:tcPr>
          <w:p w:rsidR="00C064A0" w:rsidRPr="001E722B" w:rsidRDefault="00C064A0" w:rsidP="001E722B">
            <w:pPr>
              <w:spacing w:after="0"/>
              <w:ind w:firstLine="270"/>
              <w:jc w:val="center"/>
              <w:rPr>
                <w:color w:val="000000"/>
                <w:sz w:val="18"/>
                <w:szCs w:val="18"/>
                <w:lang w:val="en-IN" w:eastAsia="en-IN"/>
              </w:rPr>
            </w:pPr>
            <w:r w:rsidRPr="001E722B">
              <w:rPr>
                <w:rFonts w:hint="eastAsia"/>
                <w:color w:val="000000"/>
                <w:sz w:val="18"/>
                <w:szCs w:val="18"/>
                <w:lang w:val="en-IN" w:eastAsia="en-IN"/>
              </w:rPr>
              <w:t>0.843</w:t>
            </w:r>
          </w:p>
        </w:tc>
        <w:tc>
          <w:tcPr>
            <w:tcW w:w="2268" w:type="dxa"/>
            <w:vAlign w:val="center"/>
          </w:tcPr>
          <w:p w:rsidR="00C064A0" w:rsidRPr="001E722B" w:rsidRDefault="00C064A0" w:rsidP="001E722B">
            <w:pPr>
              <w:spacing w:after="0"/>
              <w:ind w:firstLine="270"/>
              <w:jc w:val="center"/>
              <w:rPr>
                <w:color w:val="000000"/>
                <w:sz w:val="18"/>
                <w:szCs w:val="18"/>
                <w:lang w:val="en-IN" w:eastAsia="en-IN"/>
              </w:rPr>
            </w:pPr>
            <w:r w:rsidRPr="001E722B">
              <w:rPr>
                <w:rFonts w:hint="eastAsia"/>
                <w:color w:val="000000"/>
                <w:sz w:val="18"/>
                <w:szCs w:val="18"/>
                <w:lang w:val="en-IN" w:eastAsia="en-IN"/>
              </w:rPr>
              <w:t>0.893</w:t>
            </w:r>
          </w:p>
        </w:tc>
        <w:tc>
          <w:tcPr>
            <w:tcW w:w="2268" w:type="dxa"/>
            <w:vAlign w:val="center"/>
          </w:tcPr>
          <w:p w:rsidR="00C064A0" w:rsidRPr="001E722B" w:rsidRDefault="00C064A0" w:rsidP="001E722B">
            <w:pPr>
              <w:spacing w:after="0"/>
              <w:ind w:firstLine="270"/>
              <w:jc w:val="center"/>
              <w:rPr>
                <w:color w:val="000000"/>
                <w:sz w:val="18"/>
                <w:szCs w:val="18"/>
                <w:lang w:val="en-IN" w:eastAsia="en-IN"/>
              </w:rPr>
            </w:pPr>
            <w:r w:rsidRPr="001E722B">
              <w:rPr>
                <w:rFonts w:hint="eastAsia"/>
                <w:color w:val="000000"/>
                <w:sz w:val="18"/>
                <w:szCs w:val="18"/>
                <w:lang w:val="en-IN" w:eastAsia="en-IN"/>
              </w:rPr>
              <w:t>0.677</w:t>
            </w:r>
          </w:p>
        </w:tc>
      </w:tr>
      <w:tr w:rsidR="00C064A0" w:rsidRPr="004A7A49" w:rsidTr="00C064A0">
        <w:trPr>
          <w:trHeight w:val="264"/>
        </w:trPr>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TI</w:t>
            </w:r>
          </w:p>
        </w:tc>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0.954</w:t>
            </w:r>
          </w:p>
        </w:tc>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0.963</w:t>
            </w:r>
          </w:p>
        </w:tc>
        <w:tc>
          <w:tcPr>
            <w:tcW w:w="2268" w:type="dxa"/>
            <w:shd w:val="clear" w:color="auto" w:fill="auto"/>
            <w:noWrap/>
            <w:vAlign w:val="center"/>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0.812</w:t>
            </w:r>
          </w:p>
        </w:tc>
      </w:tr>
    </w:tbl>
    <w:p w:rsidR="00C064A0" w:rsidRDefault="008E1FC0" w:rsidP="00C064A0">
      <w:pPr>
        <w:spacing w:before="240" w:line="240" w:lineRule="auto"/>
        <w:rPr>
          <w:bCs/>
        </w:rPr>
      </w:pPr>
      <w:r>
        <w:rPr>
          <w:bCs/>
        </w:rPr>
        <w:t xml:space="preserve">Moreover, table 4, table 5 depict the results of the assessment of </w:t>
      </w:r>
      <w:r w:rsidRPr="00C064A0">
        <w:rPr>
          <w:rFonts w:hint="eastAsia"/>
          <w:bCs/>
        </w:rPr>
        <w:t>d</w:t>
      </w:r>
      <w:r w:rsidRPr="00C064A0">
        <w:rPr>
          <w:bCs/>
        </w:rPr>
        <w:t>iscriminant validity</w:t>
      </w:r>
      <w:r>
        <w:rPr>
          <w:bCs/>
        </w:rPr>
        <w:t xml:space="preserve"> regarding to </w:t>
      </w:r>
      <w:proofErr w:type="spellStart"/>
      <w:r w:rsidRPr="00C064A0">
        <w:rPr>
          <w:bCs/>
        </w:rPr>
        <w:t>Fornell-Larcker</w:t>
      </w:r>
      <w:proofErr w:type="spellEnd"/>
      <w:r w:rsidRPr="00C064A0">
        <w:rPr>
          <w:bCs/>
        </w:rPr>
        <w:t xml:space="preserve"> criterion</w:t>
      </w:r>
      <w:r>
        <w:rPr>
          <w:bCs/>
        </w:rPr>
        <w:t xml:space="preserve">, and </w:t>
      </w:r>
      <w:proofErr w:type="spellStart"/>
      <w:r w:rsidRPr="00C064A0">
        <w:rPr>
          <w:bCs/>
        </w:rPr>
        <w:t>Heterotrait-Monotrait</w:t>
      </w:r>
      <w:proofErr w:type="spellEnd"/>
      <w:r w:rsidRPr="00C064A0">
        <w:rPr>
          <w:bCs/>
        </w:rPr>
        <w:t xml:space="preserve"> Ratio (HTMT)</w:t>
      </w:r>
      <w:r>
        <w:rPr>
          <w:bCs/>
        </w:rPr>
        <w:t xml:space="preserve">. </w:t>
      </w:r>
      <w:r w:rsidR="002E4FF6" w:rsidRPr="00C064A0">
        <w:rPr>
          <w:bCs/>
        </w:rPr>
        <w:t>A</w:t>
      </w:r>
      <w:r w:rsidR="00C064A0" w:rsidRPr="00C064A0">
        <w:rPr>
          <w:rFonts w:hint="eastAsia"/>
          <w:bCs/>
        </w:rPr>
        <w:t>ccording</w:t>
      </w:r>
      <w:r w:rsidR="002E4FF6">
        <w:rPr>
          <w:bCs/>
        </w:rPr>
        <w:t xml:space="preserve"> </w:t>
      </w:r>
      <w:r w:rsidR="00C064A0" w:rsidRPr="00C064A0">
        <w:rPr>
          <w:rFonts w:hint="eastAsia"/>
          <w:bCs/>
        </w:rPr>
        <w:t xml:space="preserve">to </w:t>
      </w:r>
      <w:r w:rsidR="00A12BBD">
        <w:rPr>
          <w:bCs/>
        </w:rPr>
        <w:t>[60]</w:t>
      </w:r>
      <w:r w:rsidR="00C064A0" w:rsidRPr="00C064A0">
        <w:rPr>
          <w:rFonts w:hint="eastAsia"/>
          <w:bCs/>
        </w:rPr>
        <w:t>, d</w:t>
      </w:r>
      <w:r w:rsidR="00C064A0" w:rsidRPr="00C064A0">
        <w:rPr>
          <w:bCs/>
        </w:rPr>
        <w:t>iscri</w:t>
      </w:r>
      <w:r w:rsidR="00AA3A25">
        <w:rPr>
          <w:bCs/>
        </w:rPr>
        <w:t>minant validity is</w:t>
      </w:r>
      <w:r w:rsidR="00C064A0" w:rsidRPr="00C064A0">
        <w:rPr>
          <w:bCs/>
        </w:rPr>
        <w:t xml:space="preserve"> established</w:t>
      </w:r>
      <w:r w:rsidR="00C064A0" w:rsidRPr="00C064A0">
        <w:rPr>
          <w:rFonts w:hint="eastAsia"/>
          <w:bCs/>
        </w:rPr>
        <w:t xml:space="preserve"> when </w:t>
      </w:r>
      <w:r>
        <w:rPr>
          <w:bCs/>
        </w:rPr>
        <w:t xml:space="preserve">(1) </w:t>
      </w:r>
      <w:r w:rsidR="00C064A0" w:rsidRPr="00C064A0">
        <w:rPr>
          <w:bCs/>
        </w:rPr>
        <w:t>an indicator’s outer loading on the associated construct is greater than any of its cross-loadings (i.e., its correlation) on other constructs</w:t>
      </w:r>
      <w:r w:rsidR="00C064A0" w:rsidRPr="00C064A0">
        <w:rPr>
          <w:rFonts w:hint="eastAsia"/>
          <w:bCs/>
        </w:rPr>
        <w:t xml:space="preserve">. </w:t>
      </w:r>
      <w:r>
        <w:rPr>
          <w:bCs/>
        </w:rPr>
        <w:t xml:space="preserve">(2) </w:t>
      </w:r>
      <w:proofErr w:type="spellStart"/>
      <w:r w:rsidR="00C064A0" w:rsidRPr="00C064A0">
        <w:rPr>
          <w:bCs/>
        </w:rPr>
        <w:t>Fornell-Larcker</w:t>
      </w:r>
      <w:proofErr w:type="spellEnd"/>
      <w:r w:rsidR="00C064A0" w:rsidRPr="00C064A0">
        <w:rPr>
          <w:bCs/>
        </w:rPr>
        <w:t xml:space="preserve"> criterion</w:t>
      </w:r>
      <w:r w:rsidR="00C064A0" w:rsidRPr="00C064A0">
        <w:rPr>
          <w:rFonts w:hint="eastAsia"/>
          <w:bCs/>
        </w:rPr>
        <w:t xml:space="preserve"> </w:t>
      </w:r>
      <w:r w:rsidR="00C064A0" w:rsidRPr="00C064A0">
        <w:rPr>
          <w:bCs/>
        </w:rPr>
        <w:t>should be greater than its highest correlation with any other construct</w:t>
      </w:r>
      <w:r w:rsidR="00C064A0" w:rsidRPr="00C064A0">
        <w:rPr>
          <w:rFonts w:hint="eastAsia"/>
          <w:bCs/>
        </w:rPr>
        <w:t xml:space="preserve"> </w:t>
      </w:r>
      <w:r>
        <w:rPr>
          <w:bCs/>
        </w:rPr>
        <w:t xml:space="preserve">(3) </w:t>
      </w:r>
      <w:r w:rsidR="00C064A0" w:rsidRPr="00C064A0">
        <w:rPr>
          <w:rFonts w:hint="eastAsia"/>
          <w:bCs/>
        </w:rPr>
        <w:t>a</w:t>
      </w:r>
      <w:r w:rsidR="00C064A0" w:rsidRPr="00C064A0">
        <w:rPr>
          <w:bCs/>
        </w:rPr>
        <w:t xml:space="preserve"> </w:t>
      </w:r>
      <w:proofErr w:type="spellStart"/>
      <w:r w:rsidR="00C064A0" w:rsidRPr="00C064A0">
        <w:rPr>
          <w:bCs/>
        </w:rPr>
        <w:t>disattenuated</w:t>
      </w:r>
      <w:proofErr w:type="spellEnd"/>
      <w:r w:rsidR="00C064A0" w:rsidRPr="00C064A0">
        <w:rPr>
          <w:bCs/>
        </w:rPr>
        <w:t xml:space="preserve"> correlation between two constructs close to 1 indicates a lack of discriminant validity</w:t>
      </w:r>
      <w:r w:rsidR="00C064A0" w:rsidRPr="00C064A0">
        <w:rPr>
          <w:rFonts w:hint="eastAsia"/>
          <w:bCs/>
        </w:rPr>
        <w:t xml:space="preserve">. </w:t>
      </w:r>
      <w:r w:rsidR="00FF1014">
        <w:rPr>
          <w:bCs/>
        </w:rPr>
        <w:t xml:space="preserve">Hence, based on </w:t>
      </w:r>
      <w:r w:rsidR="00C064A0" w:rsidRPr="00C064A0">
        <w:rPr>
          <w:bCs/>
        </w:rPr>
        <w:t>T</w:t>
      </w:r>
      <w:r w:rsidR="00C064A0" w:rsidRPr="00C064A0">
        <w:rPr>
          <w:rFonts w:hint="eastAsia"/>
          <w:bCs/>
        </w:rPr>
        <w:t xml:space="preserve">able </w:t>
      </w:r>
      <w:r w:rsidR="00FF1014">
        <w:rPr>
          <w:bCs/>
        </w:rPr>
        <w:t>2</w:t>
      </w:r>
      <w:r w:rsidR="00C064A0" w:rsidRPr="00C064A0">
        <w:rPr>
          <w:rFonts w:hint="eastAsia"/>
          <w:bCs/>
        </w:rPr>
        <w:t>, table</w:t>
      </w:r>
      <w:r w:rsidR="00C064A0" w:rsidRPr="00C064A0">
        <w:rPr>
          <w:bCs/>
        </w:rPr>
        <w:t xml:space="preserve"> </w:t>
      </w:r>
      <w:r w:rsidR="00C064A0" w:rsidRPr="00C064A0">
        <w:rPr>
          <w:rFonts w:hint="eastAsia"/>
          <w:bCs/>
        </w:rPr>
        <w:t xml:space="preserve">4, and table 5 </w:t>
      </w:r>
      <w:r w:rsidR="00FF1014">
        <w:rPr>
          <w:bCs/>
        </w:rPr>
        <w:t>t</w:t>
      </w:r>
      <w:r w:rsidR="00C064A0" w:rsidRPr="00C064A0">
        <w:rPr>
          <w:bCs/>
        </w:rPr>
        <w:t>his study ha</w:t>
      </w:r>
      <w:r w:rsidR="00C064A0" w:rsidRPr="00C064A0">
        <w:rPr>
          <w:rFonts w:hint="eastAsia"/>
          <w:bCs/>
        </w:rPr>
        <w:t>s</w:t>
      </w:r>
      <w:r w:rsidR="00C064A0" w:rsidRPr="00C064A0">
        <w:rPr>
          <w:bCs/>
        </w:rPr>
        <w:t xml:space="preserve"> achieved all threshold values in cross-loadings, </w:t>
      </w:r>
      <w:proofErr w:type="spellStart"/>
      <w:r w:rsidR="00C064A0" w:rsidRPr="00C064A0">
        <w:rPr>
          <w:bCs/>
        </w:rPr>
        <w:t>Fornell-Larcker</w:t>
      </w:r>
      <w:proofErr w:type="spellEnd"/>
      <w:r w:rsidR="00C064A0" w:rsidRPr="00C064A0">
        <w:rPr>
          <w:bCs/>
        </w:rPr>
        <w:t xml:space="preserve"> and </w:t>
      </w:r>
      <w:proofErr w:type="spellStart"/>
      <w:r w:rsidR="00C064A0" w:rsidRPr="00C064A0">
        <w:rPr>
          <w:bCs/>
        </w:rPr>
        <w:t>Heterotrait-Monotrait</w:t>
      </w:r>
      <w:proofErr w:type="spellEnd"/>
      <w:r w:rsidR="00C064A0" w:rsidRPr="00C064A0">
        <w:rPr>
          <w:bCs/>
        </w:rPr>
        <w:t xml:space="preserve"> ratio (HTMT) in the external consistency. </w:t>
      </w:r>
    </w:p>
    <w:p w:rsidR="00C064A0" w:rsidRPr="001E722B" w:rsidRDefault="001E722B" w:rsidP="001E722B">
      <w:pPr>
        <w:spacing w:after="0" w:line="240" w:lineRule="auto"/>
        <w:jc w:val="center"/>
        <w:rPr>
          <w:b/>
          <w:bCs/>
          <w:color w:val="1F497D" w:themeColor="text2"/>
          <w:sz w:val="20"/>
          <w:szCs w:val="20"/>
        </w:rPr>
      </w:pPr>
      <w:r>
        <w:rPr>
          <w:b/>
          <w:bCs/>
          <w:color w:val="1F497D" w:themeColor="text2"/>
          <w:sz w:val="20"/>
          <w:szCs w:val="20"/>
        </w:rPr>
        <w:t>Table</w:t>
      </w:r>
      <w:r w:rsidR="00FC4C06">
        <w:rPr>
          <w:b/>
          <w:bCs/>
          <w:color w:val="1F497D" w:themeColor="text2"/>
          <w:sz w:val="20"/>
          <w:szCs w:val="20"/>
        </w:rPr>
        <w:t>4</w:t>
      </w:r>
      <w:r>
        <w:rPr>
          <w:b/>
          <w:bCs/>
          <w:color w:val="1F497D" w:themeColor="text2"/>
          <w:sz w:val="20"/>
          <w:szCs w:val="20"/>
        </w:rPr>
        <w:t xml:space="preserve">. </w:t>
      </w:r>
      <w:proofErr w:type="gramStart"/>
      <w:r w:rsidR="00FF1014">
        <w:rPr>
          <w:b/>
          <w:bCs/>
          <w:color w:val="1F497D" w:themeColor="text2"/>
          <w:sz w:val="20"/>
          <w:szCs w:val="20"/>
        </w:rPr>
        <w:t>Discriminant V</w:t>
      </w:r>
      <w:r w:rsidR="00FF1014" w:rsidRPr="00FF1014">
        <w:rPr>
          <w:b/>
          <w:bCs/>
          <w:color w:val="1F497D" w:themeColor="text2"/>
          <w:sz w:val="20"/>
          <w:szCs w:val="20"/>
        </w:rPr>
        <w:t>alidity</w:t>
      </w:r>
      <w:r w:rsidR="00FF1014" w:rsidRPr="001E722B">
        <w:rPr>
          <w:b/>
          <w:bCs/>
          <w:color w:val="1F497D" w:themeColor="text2"/>
          <w:sz w:val="20"/>
          <w:szCs w:val="20"/>
        </w:rPr>
        <w:t xml:space="preserve"> </w:t>
      </w:r>
      <w:r w:rsidR="00FF1014">
        <w:rPr>
          <w:b/>
          <w:bCs/>
          <w:color w:val="1F497D" w:themeColor="text2"/>
          <w:sz w:val="20"/>
          <w:szCs w:val="20"/>
        </w:rPr>
        <w:t xml:space="preserve">of </w:t>
      </w:r>
      <w:proofErr w:type="spellStart"/>
      <w:r w:rsidR="00C064A0" w:rsidRPr="001E722B">
        <w:rPr>
          <w:b/>
          <w:bCs/>
          <w:color w:val="1F497D" w:themeColor="text2"/>
          <w:sz w:val="20"/>
          <w:szCs w:val="20"/>
        </w:rPr>
        <w:t>Fornell-Larcker</w:t>
      </w:r>
      <w:proofErr w:type="spellEnd"/>
      <w:r w:rsidR="00C064A0" w:rsidRPr="001E722B">
        <w:rPr>
          <w:b/>
          <w:bCs/>
          <w:color w:val="1F497D" w:themeColor="text2"/>
          <w:sz w:val="20"/>
          <w:szCs w:val="20"/>
        </w:rPr>
        <w:t xml:space="preserve"> Criterion</w:t>
      </w:r>
      <w:r>
        <w:rPr>
          <w:b/>
          <w:bCs/>
          <w:color w:val="1F497D" w:themeColor="text2"/>
          <w:sz w:val="20"/>
          <w:szCs w:val="20"/>
        </w:rPr>
        <w:t>.</w:t>
      </w:r>
      <w:proofErr w:type="gramEnd"/>
    </w:p>
    <w:tbl>
      <w:tblPr>
        <w:tblW w:w="9148" w:type="dxa"/>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69"/>
        <w:gridCol w:w="1169"/>
        <w:gridCol w:w="1169"/>
        <w:gridCol w:w="1169"/>
        <w:gridCol w:w="1169"/>
        <w:gridCol w:w="965"/>
      </w:tblGrid>
      <w:tr w:rsidR="00C064A0" w:rsidRPr="00D07BAB" w:rsidTr="00FF1014">
        <w:trPr>
          <w:trHeight w:val="258"/>
          <w:jc w:val="center"/>
        </w:trPr>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CEF</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CEL</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CES</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OEF</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OEL</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OES</w:t>
            </w:r>
          </w:p>
        </w:tc>
        <w:tc>
          <w:tcPr>
            <w:tcW w:w="965"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TI</w:t>
            </w:r>
          </w:p>
        </w:tc>
      </w:tr>
      <w:tr w:rsidR="00C064A0" w:rsidRPr="00D07BAB" w:rsidTr="00FF1014">
        <w:trPr>
          <w:trHeight w:val="258"/>
          <w:jc w:val="center"/>
        </w:trPr>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lastRenderedPageBreak/>
              <w:t>CEF</w:t>
            </w:r>
          </w:p>
        </w:tc>
        <w:tc>
          <w:tcPr>
            <w:tcW w:w="1169" w:type="dxa"/>
            <w:shd w:val="clear" w:color="auto" w:fill="auto"/>
            <w:noWrap/>
            <w:vAlign w:val="bottom"/>
            <w:hideMark/>
          </w:tcPr>
          <w:p w:rsidR="00C064A0" w:rsidRPr="00A832AC" w:rsidRDefault="00C064A0" w:rsidP="001E722B">
            <w:pPr>
              <w:spacing w:after="0"/>
              <w:ind w:firstLine="270"/>
              <w:jc w:val="center"/>
              <w:rPr>
                <w:b/>
                <w:color w:val="000000"/>
                <w:sz w:val="18"/>
                <w:szCs w:val="18"/>
                <w:lang w:val="en-IN" w:eastAsia="en-IN"/>
              </w:rPr>
            </w:pPr>
            <w:r w:rsidRPr="00A832AC">
              <w:rPr>
                <w:b/>
                <w:color w:val="000000"/>
                <w:sz w:val="18"/>
                <w:szCs w:val="18"/>
                <w:lang w:val="en-IN" w:eastAsia="en-IN"/>
              </w:rPr>
              <w:t>0.855</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965"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r>
      <w:tr w:rsidR="00C064A0" w:rsidRPr="00D07BAB" w:rsidTr="00FF1014">
        <w:trPr>
          <w:trHeight w:val="258"/>
          <w:jc w:val="center"/>
        </w:trPr>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CEL</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0.535</w:t>
            </w:r>
          </w:p>
        </w:tc>
        <w:tc>
          <w:tcPr>
            <w:tcW w:w="1169" w:type="dxa"/>
            <w:shd w:val="clear" w:color="auto" w:fill="auto"/>
            <w:noWrap/>
            <w:vAlign w:val="bottom"/>
            <w:hideMark/>
          </w:tcPr>
          <w:p w:rsidR="00C064A0" w:rsidRPr="00A832AC" w:rsidRDefault="00C064A0" w:rsidP="001E722B">
            <w:pPr>
              <w:spacing w:after="0"/>
              <w:ind w:firstLine="270"/>
              <w:jc w:val="center"/>
              <w:rPr>
                <w:b/>
                <w:color w:val="000000"/>
                <w:sz w:val="18"/>
                <w:szCs w:val="18"/>
                <w:lang w:val="en-IN" w:eastAsia="en-IN"/>
              </w:rPr>
            </w:pPr>
            <w:r w:rsidRPr="00A832AC">
              <w:rPr>
                <w:b/>
                <w:color w:val="000000"/>
                <w:sz w:val="18"/>
                <w:szCs w:val="18"/>
                <w:lang w:val="en-IN" w:eastAsia="en-IN"/>
              </w:rPr>
              <w:t>0.854</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965"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r>
      <w:tr w:rsidR="00C064A0" w:rsidRPr="00D07BAB" w:rsidTr="00FF1014">
        <w:trPr>
          <w:trHeight w:val="258"/>
          <w:jc w:val="center"/>
        </w:trPr>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CES</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0.379</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0.428</w:t>
            </w:r>
          </w:p>
        </w:tc>
        <w:tc>
          <w:tcPr>
            <w:tcW w:w="1169" w:type="dxa"/>
            <w:shd w:val="clear" w:color="auto" w:fill="auto"/>
            <w:noWrap/>
            <w:vAlign w:val="bottom"/>
            <w:hideMark/>
          </w:tcPr>
          <w:p w:rsidR="00C064A0" w:rsidRPr="00A832AC" w:rsidRDefault="00C064A0" w:rsidP="001E722B">
            <w:pPr>
              <w:spacing w:after="0"/>
              <w:ind w:firstLine="270"/>
              <w:jc w:val="center"/>
              <w:rPr>
                <w:b/>
                <w:color w:val="000000"/>
                <w:sz w:val="18"/>
                <w:szCs w:val="18"/>
                <w:lang w:val="en-IN" w:eastAsia="en-IN"/>
              </w:rPr>
            </w:pPr>
            <w:r w:rsidRPr="00A832AC">
              <w:rPr>
                <w:b/>
                <w:color w:val="000000"/>
                <w:sz w:val="18"/>
                <w:szCs w:val="18"/>
                <w:lang w:val="en-IN" w:eastAsia="en-IN"/>
              </w:rPr>
              <w:t>0.823</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965"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r>
      <w:tr w:rsidR="00C064A0" w:rsidRPr="00D07BAB" w:rsidTr="00FF1014">
        <w:trPr>
          <w:trHeight w:val="258"/>
          <w:jc w:val="center"/>
        </w:trPr>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OEF</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0.406</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0.384</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0.335</w:t>
            </w:r>
          </w:p>
        </w:tc>
        <w:tc>
          <w:tcPr>
            <w:tcW w:w="1169" w:type="dxa"/>
            <w:shd w:val="clear" w:color="auto" w:fill="auto"/>
            <w:noWrap/>
            <w:vAlign w:val="bottom"/>
            <w:hideMark/>
          </w:tcPr>
          <w:p w:rsidR="00C064A0" w:rsidRPr="00A832AC" w:rsidRDefault="00C064A0" w:rsidP="001E722B">
            <w:pPr>
              <w:spacing w:after="0"/>
              <w:ind w:firstLine="270"/>
              <w:jc w:val="center"/>
              <w:rPr>
                <w:b/>
                <w:color w:val="000000"/>
                <w:sz w:val="18"/>
                <w:szCs w:val="18"/>
                <w:lang w:val="en-IN" w:eastAsia="en-IN"/>
              </w:rPr>
            </w:pPr>
            <w:r w:rsidRPr="00A832AC">
              <w:rPr>
                <w:b/>
                <w:color w:val="000000"/>
                <w:sz w:val="18"/>
                <w:szCs w:val="18"/>
                <w:lang w:val="en-IN" w:eastAsia="en-IN"/>
              </w:rPr>
              <w:t>0.83</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965"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r>
      <w:tr w:rsidR="00C064A0" w:rsidRPr="00D07BAB" w:rsidTr="00FF1014">
        <w:trPr>
          <w:trHeight w:val="258"/>
          <w:jc w:val="center"/>
        </w:trPr>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OEL</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0.449</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0.503</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0.345</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0.664</w:t>
            </w:r>
          </w:p>
        </w:tc>
        <w:tc>
          <w:tcPr>
            <w:tcW w:w="1169" w:type="dxa"/>
            <w:shd w:val="clear" w:color="auto" w:fill="auto"/>
            <w:noWrap/>
            <w:vAlign w:val="bottom"/>
            <w:hideMark/>
          </w:tcPr>
          <w:p w:rsidR="00C064A0" w:rsidRPr="00A832AC" w:rsidRDefault="00C064A0" w:rsidP="001E722B">
            <w:pPr>
              <w:spacing w:after="0"/>
              <w:ind w:firstLine="270"/>
              <w:jc w:val="center"/>
              <w:rPr>
                <w:b/>
                <w:color w:val="000000"/>
                <w:sz w:val="18"/>
                <w:szCs w:val="18"/>
                <w:lang w:val="en-IN" w:eastAsia="en-IN"/>
              </w:rPr>
            </w:pPr>
            <w:r w:rsidRPr="00A832AC">
              <w:rPr>
                <w:b/>
                <w:color w:val="000000"/>
                <w:sz w:val="18"/>
                <w:szCs w:val="18"/>
                <w:lang w:val="en-IN" w:eastAsia="en-IN"/>
              </w:rPr>
              <w:t>0.733</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c>
          <w:tcPr>
            <w:tcW w:w="965"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r>
      <w:tr w:rsidR="00C064A0" w:rsidRPr="00D07BAB" w:rsidTr="00FF1014">
        <w:trPr>
          <w:trHeight w:val="258"/>
          <w:jc w:val="center"/>
        </w:trPr>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OES</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0.512</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0.482</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0.315</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0.591</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0.571</w:t>
            </w:r>
          </w:p>
        </w:tc>
        <w:tc>
          <w:tcPr>
            <w:tcW w:w="1169" w:type="dxa"/>
            <w:shd w:val="clear" w:color="auto" w:fill="auto"/>
            <w:noWrap/>
            <w:vAlign w:val="bottom"/>
            <w:hideMark/>
          </w:tcPr>
          <w:p w:rsidR="00C064A0" w:rsidRPr="00A832AC" w:rsidRDefault="00C064A0" w:rsidP="001E722B">
            <w:pPr>
              <w:spacing w:after="0"/>
              <w:ind w:firstLine="270"/>
              <w:jc w:val="center"/>
              <w:rPr>
                <w:b/>
                <w:color w:val="000000"/>
                <w:sz w:val="18"/>
                <w:szCs w:val="18"/>
                <w:lang w:val="en-IN" w:eastAsia="en-IN"/>
              </w:rPr>
            </w:pPr>
            <w:r w:rsidRPr="00A832AC">
              <w:rPr>
                <w:b/>
                <w:color w:val="000000"/>
                <w:sz w:val="18"/>
                <w:szCs w:val="18"/>
                <w:lang w:val="en-IN" w:eastAsia="en-IN"/>
              </w:rPr>
              <w:t>0.848</w:t>
            </w:r>
          </w:p>
        </w:tc>
        <w:tc>
          <w:tcPr>
            <w:tcW w:w="965"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p>
        </w:tc>
      </w:tr>
      <w:tr w:rsidR="00C064A0" w:rsidRPr="00D07BAB" w:rsidTr="00FF1014">
        <w:trPr>
          <w:trHeight w:val="258"/>
          <w:jc w:val="center"/>
        </w:trPr>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TI</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-0.416</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-0.324</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-0.442</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-0.481</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-0.275</w:t>
            </w:r>
          </w:p>
        </w:tc>
        <w:tc>
          <w:tcPr>
            <w:tcW w:w="1169" w:type="dxa"/>
            <w:shd w:val="clear" w:color="auto" w:fill="auto"/>
            <w:noWrap/>
            <w:vAlign w:val="bottom"/>
            <w:hideMark/>
          </w:tcPr>
          <w:p w:rsidR="00C064A0" w:rsidRPr="001E722B" w:rsidRDefault="00C064A0" w:rsidP="001E722B">
            <w:pPr>
              <w:spacing w:after="0"/>
              <w:ind w:firstLine="270"/>
              <w:jc w:val="center"/>
              <w:rPr>
                <w:color w:val="000000"/>
                <w:sz w:val="18"/>
                <w:szCs w:val="18"/>
                <w:lang w:val="en-IN" w:eastAsia="en-IN"/>
              </w:rPr>
            </w:pPr>
            <w:r w:rsidRPr="001E722B">
              <w:rPr>
                <w:color w:val="000000"/>
                <w:sz w:val="18"/>
                <w:szCs w:val="18"/>
                <w:lang w:val="en-IN" w:eastAsia="en-IN"/>
              </w:rPr>
              <w:t>-0.415</w:t>
            </w:r>
          </w:p>
        </w:tc>
        <w:tc>
          <w:tcPr>
            <w:tcW w:w="965" w:type="dxa"/>
            <w:shd w:val="clear" w:color="auto" w:fill="auto"/>
            <w:noWrap/>
            <w:vAlign w:val="bottom"/>
            <w:hideMark/>
          </w:tcPr>
          <w:p w:rsidR="00C064A0" w:rsidRPr="00A832AC" w:rsidRDefault="00C064A0" w:rsidP="001E722B">
            <w:pPr>
              <w:spacing w:after="0"/>
              <w:ind w:firstLine="270"/>
              <w:jc w:val="center"/>
              <w:rPr>
                <w:b/>
                <w:color w:val="000000"/>
                <w:sz w:val="18"/>
                <w:szCs w:val="18"/>
                <w:lang w:val="en-IN" w:eastAsia="en-IN"/>
              </w:rPr>
            </w:pPr>
            <w:r w:rsidRPr="00A832AC">
              <w:rPr>
                <w:b/>
                <w:color w:val="000000"/>
                <w:sz w:val="18"/>
                <w:szCs w:val="18"/>
                <w:lang w:val="en-IN" w:eastAsia="en-IN"/>
              </w:rPr>
              <w:t>0.901</w:t>
            </w:r>
          </w:p>
        </w:tc>
      </w:tr>
    </w:tbl>
    <w:p w:rsidR="00C57F43" w:rsidRPr="00A832AC" w:rsidRDefault="00A832AC" w:rsidP="00A832AC">
      <w:pPr>
        <w:spacing w:before="240" w:after="0" w:line="240" w:lineRule="auto"/>
        <w:jc w:val="center"/>
        <w:rPr>
          <w:b/>
          <w:bCs/>
          <w:color w:val="1F497D" w:themeColor="text2"/>
          <w:sz w:val="20"/>
          <w:szCs w:val="20"/>
        </w:rPr>
      </w:pPr>
      <w:r>
        <w:rPr>
          <w:b/>
          <w:bCs/>
          <w:color w:val="1F497D" w:themeColor="text2"/>
          <w:sz w:val="20"/>
          <w:szCs w:val="20"/>
        </w:rPr>
        <w:t>Table</w:t>
      </w:r>
      <w:r w:rsidR="00C57F43" w:rsidRPr="00A832AC">
        <w:rPr>
          <w:b/>
          <w:bCs/>
          <w:color w:val="1F497D" w:themeColor="text2"/>
          <w:sz w:val="20"/>
          <w:szCs w:val="20"/>
        </w:rPr>
        <w:t>5</w:t>
      </w:r>
      <w:r>
        <w:rPr>
          <w:b/>
          <w:bCs/>
          <w:color w:val="1F497D" w:themeColor="text2"/>
          <w:sz w:val="20"/>
          <w:szCs w:val="20"/>
        </w:rPr>
        <w:t xml:space="preserve">. </w:t>
      </w:r>
      <w:r w:rsidR="00FF1014">
        <w:rPr>
          <w:b/>
          <w:bCs/>
          <w:color w:val="1F497D" w:themeColor="text2"/>
          <w:sz w:val="20"/>
          <w:szCs w:val="20"/>
        </w:rPr>
        <w:t>Discriminant V</w:t>
      </w:r>
      <w:r w:rsidR="00FF1014" w:rsidRPr="00FF1014">
        <w:rPr>
          <w:b/>
          <w:bCs/>
          <w:color w:val="1F497D" w:themeColor="text2"/>
          <w:sz w:val="20"/>
          <w:szCs w:val="20"/>
        </w:rPr>
        <w:t>alidity</w:t>
      </w:r>
      <w:r w:rsidR="00FF1014" w:rsidRPr="001E722B">
        <w:rPr>
          <w:b/>
          <w:bCs/>
          <w:color w:val="1F497D" w:themeColor="text2"/>
          <w:sz w:val="20"/>
          <w:szCs w:val="20"/>
        </w:rPr>
        <w:t xml:space="preserve"> </w:t>
      </w:r>
      <w:r w:rsidR="00FF1014">
        <w:rPr>
          <w:b/>
          <w:bCs/>
          <w:color w:val="1F497D" w:themeColor="text2"/>
          <w:sz w:val="20"/>
          <w:szCs w:val="20"/>
        </w:rPr>
        <w:t>of</w:t>
      </w:r>
      <w:r w:rsidR="00FF1014" w:rsidRPr="00A832AC">
        <w:rPr>
          <w:b/>
          <w:bCs/>
          <w:color w:val="1F497D" w:themeColor="text2"/>
          <w:sz w:val="20"/>
          <w:szCs w:val="20"/>
        </w:rPr>
        <w:t xml:space="preserve"> </w:t>
      </w:r>
      <w:proofErr w:type="spellStart"/>
      <w:r w:rsidR="00C57F43" w:rsidRPr="00A832AC">
        <w:rPr>
          <w:b/>
          <w:bCs/>
          <w:color w:val="1F497D" w:themeColor="text2"/>
          <w:sz w:val="20"/>
          <w:szCs w:val="20"/>
        </w:rPr>
        <w:t>Heterotrait-Monotrait</w:t>
      </w:r>
      <w:proofErr w:type="spellEnd"/>
      <w:r w:rsidR="00C57F43" w:rsidRPr="00A832AC">
        <w:rPr>
          <w:b/>
          <w:bCs/>
          <w:color w:val="1F497D" w:themeColor="text2"/>
          <w:sz w:val="20"/>
          <w:szCs w:val="20"/>
        </w:rPr>
        <w:t xml:space="preserve"> Ratio (HTMT)</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128"/>
        <w:gridCol w:w="1128"/>
        <w:gridCol w:w="1128"/>
        <w:gridCol w:w="1128"/>
        <w:gridCol w:w="1128"/>
        <w:gridCol w:w="1128"/>
        <w:gridCol w:w="1175"/>
      </w:tblGrid>
      <w:tr w:rsidR="00D3080E" w:rsidRPr="00D07BAB" w:rsidTr="00FF1014">
        <w:trPr>
          <w:trHeight w:val="145"/>
          <w:jc w:val="center"/>
        </w:trPr>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CEF</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CEL</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CES</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OEF</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OEL</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OES</w:t>
            </w:r>
          </w:p>
        </w:tc>
        <w:tc>
          <w:tcPr>
            <w:tcW w:w="1175"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TI</w:t>
            </w:r>
          </w:p>
        </w:tc>
      </w:tr>
      <w:tr w:rsidR="00D3080E" w:rsidRPr="00D07BAB" w:rsidTr="00FF1014">
        <w:trPr>
          <w:trHeight w:val="177"/>
          <w:jc w:val="center"/>
        </w:trPr>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CEF</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75"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r>
      <w:tr w:rsidR="00D3080E" w:rsidRPr="00D07BAB" w:rsidTr="00FF1014">
        <w:trPr>
          <w:trHeight w:val="50"/>
          <w:jc w:val="center"/>
        </w:trPr>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CEL</w:t>
            </w:r>
          </w:p>
        </w:tc>
        <w:tc>
          <w:tcPr>
            <w:tcW w:w="1128" w:type="dxa"/>
            <w:shd w:val="clear" w:color="auto" w:fill="auto"/>
            <w:noWrap/>
            <w:vAlign w:val="bottom"/>
            <w:hideMark/>
          </w:tcPr>
          <w:p w:rsidR="00C57F43" w:rsidRPr="00A832AC" w:rsidRDefault="00C57F43" w:rsidP="001E722B">
            <w:pPr>
              <w:spacing w:after="0"/>
              <w:ind w:firstLine="270"/>
              <w:jc w:val="center"/>
              <w:rPr>
                <w:b/>
                <w:color w:val="000000"/>
                <w:sz w:val="18"/>
                <w:szCs w:val="18"/>
                <w:lang w:val="en-IN" w:eastAsia="en-IN"/>
              </w:rPr>
            </w:pPr>
            <w:r w:rsidRPr="00A832AC">
              <w:rPr>
                <w:b/>
                <w:color w:val="000000"/>
                <w:sz w:val="18"/>
                <w:szCs w:val="18"/>
                <w:lang w:val="en-IN" w:eastAsia="en-IN"/>
              </w:rPr>
              <w:t>0.588</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75"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r>
      <w:tr w:rsidR="00D3080E" w:rsidRPr="00D07BAB" w:rsidTr="00FF1014">
        <w:trPr>
          <w:trHeight w:val="71"/>
          <w:jc w:val="center"/>
        </w:trPr>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CES</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0.409</w:t>
            </w:r>
          </w:p>
        </w:tc>
        <w:tc>
          <w:tcPr>
            <w:tcW w:w="1128" w:type="dxa"/>
            <w:shd w:val="clear" w:color="auto" w:fill="auto"/>
            <w:noWrap/>
            <w:vAlign w:val="bottom"/>
            <w:hideMark/>
          </w:tcPr>
          <w:p w:rsidR="00C57F43" w:rsidRPr="00A832AC" w:rsidRDefault="00C57F43" w:rsidP="001E722B">
            <w:pPr>
              <w:spacing w:after="0"/>
              <w:ind w:firstLine="270"/>
              <w:jc w:val="center"/>
              <w:rPr>
                <w:b/>
                <w:color w:val="000000"/>
                <w:sz w:val="18"/>
                <w:szCs w:val="18"/>
                <w:lang w:val="en-IN" w:eastAsia="en-IN"/>
              </w:rPr>
            </w:pPr>
            <w:r w:rsidRPr="00A832AC">
              <w:rPr>
                <w:b/>
                <w:color w:val="000000"/>
                <w:sz w:val="18"/>
                <w:szCs w:val="18"/>
                <w:lang w:val="en-IN" w:eastAsia="en-IN"/>
              </w:rPr>
              <w:t>0.488</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75"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r>
      <w:tr w:rsidR="00D3080E" w:rsidRPr="00D07BAB" w:rsidTr="00FF1014">
        <w:trPr>
          <w:trHeight w:val="90"/>
          <w:jc w:val="center"/>
        </w:trPr>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OEF</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0.422</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0.41</w:t>
            </w:r>
          </w:p>
        </w:tc>
        <w:tc>
          <w:tcPr>
            <w:tcW w:w="1128" w:type="dxa"/>
            <w:shd w:val="clear" w:color="auto" w:fill="auto"/>
            <w:noWrap/>
            <w:vAlign w:val="bottom"/>
            <w:hideMark/>
          </w:tcPr>
          <w:p w:rsidR="00C57F43" w:rsidRPr="00A832AC" w:rsidRDefault="00C57F43" w:rsidP="001E722B">
            <w:pPr>
              <w:spacing w:after="0"/>
              <w:ind w:firstLine="270"/>
              <w:jc w:val="center"/>
              <w:rPr>
                <w:b/>
                <w:color w:val="000000"/>
                <w:sz w:val="18"/>
                <w:szCs w:val="18"/>
                <w:lang w:val="en-IN" w:eastAsia="en-IN"/>
              </w:rPr>
            </w:pPr>
            <w:r w:rsidRPr="00A832AC">
              <w:rPr>
                <w:b/>
                <w:color w:val="000000"/>
                <w:sz w:val="18"/>
                <w:szCs w:val="18"/>
                <w:lang w:val="en-IN" w:eastAsia="en-IN"/>
              </w:rPr>
              <w:t>0.378</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75"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r>
      <w:tr w:rsidR="00D3080E" w:rsidRPr="00D07BAB" w:rsidTr="00FF1014">
        <w:trPr>
          <w:trHeight w:val="217"/>
          <w:jc w:val="center"/>
        </w:trPr>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OEL</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0.518</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0.59</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0.408</w:t>
            </w:r>
          </w:p>
        </w:tc>
        <w:tc>
          <w:tcPr>
            <w:tcW w:w="1128" w:type="dxa"/>
            <w:shd w:val="clear" w:color="auto" w:fill="auto"/>
            <w:noWrap/>
            <w:vAlign w:val="bottom"/>
            <w:hideMark/>
          </w:tcPr>
          <w:p w:rsidR="00C57F43" w:rsidRPr="00A832AC" w:rsidRDefault="00C57F43" w:rsidP="001E722B">
            <w:pPr>
              <w:spacing w:after="0"/>
              <w:ind w:firstLine="270"/>
              <w:jc w:val="center"/>
              <w:rPr>
                <w:b/>
                <w:color w:val="000000"/>
                <w:sz w:val="18"/>
                <w:szCs w:val="18"/>
                <w:lang w:val="en-IN" w:eastAsia="en-IN"/>
              </w:rPr>
            </w:pPr>
            <w:r w:rsidRPr="00A832AC">
              <w:rPr>
                <w:b/>
                <w:color w:val="000000"/>
                <w:sz w:val="18"/>
                <w:szCs w:val="18"/>
                <w:lang w:val="en-IN" w:eastAsia="en-IN"/>
              </w:rPr>
              <w:t>0.772</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75"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r>
      <w:tr w:rsidR="00D3080E" w:rsidRPr="00D07BAB" w:rsidTr="00FF1014">
        <w:trPr>
          <w:trHeight w:val="93"/>
          <w:jc w:val="center"/>
        </w:trPr>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OES</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0.541</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0.517</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0.35</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0.643</w:t>
            </w:r>
          </w:p>
        </w:tc>
        <w:tc>
          <w:tcPr>
            <w:tcW w:w="1128" w:type="dxa"/>
            <w:shd w:val="clear" w:color="auto" w:fill="auto"/>
            <w:noWrap/>
            <w:vAlign w:val="bottom"/>
            <w:hideMark/>
          </w:tcPr>
          <w:p w:rsidR="00C57F43" w:rsidRPr="00A832AC" w:rsidRDefault="00C57F43" w:rsidP="001E722B">
            <w:pPr>
              <w:spacing w:after="0"/>
              <w:ind w:firstLine="270"/>
              <w:jc w:val="center"/>
              <w:rPr>
                <w:b/>
                <w:color w:val="000000"/>
                <w:sz w:val="18"/>
                <w:szCs w:val="18"/>
                <w:lang w:val="en-IN" w:eastAsia="en-IN"/>
              </w:rPr>
            </w:pPr>
            <w:r w:rsidRPr="00A832AC">
              <w:rPr>
                <w:b/>
                <w:color w:val="000000"/>
                <w:sz w:val="18"/>
                <w:szCs w:val="18"/>
                <w:lang w:val="en-IN" w:eastAsia="en-IN"/>
              </w:rPr>
              <w:t>0.686</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p>
        </w:tc>
        <w:tc>
          <w:tcPr>
            <w:tcW w:w="1175" w:type="dxa"/>
            <w:shd w:val="clear" w:color="auto" w:fill="auto"/>
            <w:noWrap/>
            <w:vAlign w:val="bottom"/>
            <w:hideMark/>
          </w:tcPr>
          <w:p w:rsidR="00C57F43" w:rsidRPr="00D07BAB" w:rsidRDefault="00C57F43" w:rsidP="00D104FF">
            <w:pPr>
              <w:spacing w:after="0" w:line="240" w:lineRule="auto"/>
              <w:jc w:val="center"/>
              <w:rPr>
                <w:rFonts w:ascii="Times New Roman" w:eastAsia="DengXian" w:hAnsi="Times New Roman"/>
                <w:color w:val="000000"/>
                <w:sz w:val="21"/>
                <w:szCs w:val="21"/>
              </w:rPr>
            </w:pPr>
          </w:p>
        </w:tc>
      </w:tr>
      <w:tr w:rsidR="00D3080E" w:rsidRPr="00D07BAB" w:rsidTr="00FF1014">
        <w:trPr>
          <w:trHeight w:val="50"/>
          <w:jc w:val="center"/>
        </w:trPr>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TI</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0.429</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0.339</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0.482</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0.501</w:t>
            </w:r>
          </w:p>
        </w:tc>
        <w:tc>
          <w:tcPr>
            <w:tcW w:w="1128" w:type="dxa"/>
            <w:shd w:val="clear" w:color="auto" w:fill="auto"/>
            <w:noWrap/>
            <w:vAlign w:val="bottom"/>
            <w:hideMark/>
          </w:tcPr>
          <w:p w:rsidR="00C57F43" w:rsidRPr="001E722B" w:rsidRDefault="00C57F43" w:rsidP="001E722B">
            <w:pPr>
              <w:spacing w:after="0"/>
              <w:ind w:firstLine="270"/>
              <w:jc w:val="center"/>
              <w:rPr>
                <w:color w:val="000000"/>
                <w:sz w:val="18"/>
                <w:szCs w:val="18"/>
                <w:lang w:val="en-IN" w:eastAsia="en-IN"/>
              </w:rPr>
            </w:pPr>
            <w:r w:rsidRPr="001E722B">
              <w:rPr>
                <w:color w:val="000000"/>
                <w:sz w:val="18"/>
                <w:szCs w:val="18"/>
                <w:lang w:val="en-IN" w:eastAsia="en-IN"/>
              </w:rPr>
              <w:t>0.289</w:t>
            </w:r>
          </w:p>
        </w:tc>
        <w:tc>
          <w:tcPr>
            <w:tcW w:w="1128" w:type="dxa"/>
            <w:shd w:val="clear" w:color="auto" w:fill="auto"/>
            <w:noWrap/>
            <w:vAlign w:val="bottom"/>
            <w:hideMark/>
          </w:tcPr>
          <w:p w:rsidR="00C57F43" w:rsidRPr="00A832AC" w:rsidRDefault="00C57F43" w:rsidP="001E722B">
            <w:pPr>
              <w:spacing w:after="0"/>
              <w:ind w:firstLine="270"/>
              <w:jc w:val="center"/>
              <w:rPr>
                <w:b/>
                <w:color w:val="000000"/>
                <w:sz w:val="18"/>
                <w:szCs w:val="18"/>
                <w:lang w:val="en-IN" w:eastAsia="en-IN"/>
              </w:rPr>
            </w:pPr>
            <w:r w:rsidRPr="00A832AC">
              <w:rPr>
                <w:b/>
                <w:color w:val="000000"/>
                <w:sz w:val="18"/>
                <w:szCs w:val="18"/>
                <w:lang w:val="en-IN" w:eastAsia="en-IN"/>
              </w:rPr>
              <w:t>0.434</w:t>
            </w:r>
          </w:p>
        </w:tc>
        <w:tc>
          <w:tcPr>
            <w:tcW w:w="1175" w:type="dxa"/>
            <w:shd w:val="clear" w:color="auto" w:fill="auto"/>
            <w:noWrap/>
            <w:vAlign w:val="bottom"/>
            <w:hideMark/>
          </w:tcPr>
          <w:p w:rsidR="00C57F43" w:rsidRPr="00D07BAB" w:rsidRDefault="00C57F43" w:rsidP="00D104FF">
            <w:pPr>
              <w:spacing w:after="0" w:line="240" w:lineRule="auto"/>
              <w:jc w:val="center"/>
              <w:rPr>
                <w:rFonts w:ascii="Times New Roman" w:eastAsia="DengXian" w:hAnsi="Times New Roman"/>
                <w:color w:val="000000"/>
                <w:sz w:val="21"/>
                <w:szCs w:val="21"/>
              </w:rPr>
            </w:pPr>
          </w:p>
        </w:tc>
      </w:tr>
    </w:tbl>
    <w:p w:rsidR="00D3080E" w:rsidRPr="00D3080E" w:rsidRDefault="00D3080E" w:rsidP="00D104FF">
      <w:pPr>
        <w:spacing w:before="240" w:line="240" w:lineRule="auto"/>
        <w:rPr>
          <w:rFonts w:asciiTheme="minorHAnsi" w:hAnsiTheme="minorHAnsi" w:cstheme="minorHAnsi"/>
          <w:b/>
          <w:sz w:val="24"/>
        </w:rPr>
      </w:pPr>
      <w:r w:rsidRPr="00D3080E">
        <w:rPr>
          <w:rFonts w:asciiTheme="minorHAnsi" w:hAnsiTheme="minorHAnsi" w:cstheme="minorHAnsi"/>
          <w:b/>
          <w:sz w:val="24"/>
        </w:rPr>
        <w:t xml:space="preserve">4.3.1.2 Formative Measurement Assessment </w:t>
      </w:r>
    </w:p>
    <w:p w:rsidR="00D3080E" w:rsidRPr="00D3080E" w:rsidRDefault="0048780D" w:rsidP="00D3080E">
      <w:pPr>
        <w:spacing w:line="240" w:lineRule="auto"/>
        <w:rPr>
          <w:bCs/>
        </w:rPr>
      </w:pPr>
      <w:r>
        <w:rPr>
          <w:bCs/>
        </w:rPr>
        <w:t xml:space="preserve">In terms of formative measurement assessment, this study investigated the </w:t>
      </w:r>
      <w:r w:rsidR="00D3080E" w:rsidRPr="00D3080E">
        <w:rPr>
          <w:bCs/>
        </w:rPr>
        <w:t xml:space="preserve">potential </w:t>
      </w:r>
      <w:proofErr w:type="spellStart"/>
      <w:r w:rsidR="00D3080E" w:rsidRPr="00D3080E">
        <w:rPr>
          <w:bCs/>
        </w:rPr>
        <w:t>collinearity</w:t>
      </w:r>
      <w:proofErr w:type="spellEnd"/>
      <w:r w:rsidR="00D3080E" w:rsidRPr="00D3080E">
        <w:rPr>
          <w:bCs/>
        </w:rPr>
        <w:t xml:space="preserve"> problem</w:t>
      </w:r>
      <w:r>
        <w:rPr>
          <w:bCs/>
        </w:rPr>
        <w:t xml:space="preserve">, and </w:t>
      </w:r>
      <w:r w:rsidRPr="00D3080E">
        <w:rPr>
          <w:rFonts w:hint="eastAsia"/>
          <w:bCs/>
        </w:rPr>
        <w:t xml:space="preserve">the </w:t>
      </w:r>
      <w:r w:rsidRPr="00D3080E">
        <w:rPr>
          <w:bCs/>
        </w:rPr>
        <w:t>significance</w:t>
      </w:r>
      <w:r w:rsidRPr="00D3080E">
        <w:rPr>
          <w:rFonts w:hint="eastAsia"/>
          <w:bCs/>
        </w:rPr>
        <w:t xml:space="preserve"> for outer weights of each indic</w:t>
      </w:r>
      <w:r>
        <w:rPr>
          <w:rFonts w:hint="eastAsia"/>
          <w:bCs/>
        </w:rPr>
        <w:t>ator to the formative construct</w:t>
      </w:r>
      <w:r>
        <w:rPr>
          <w:bCs/>
        </w:rPr>
        <w:t xml:space="preserve">. </w:t>
      </w:r>
      <w:r w:rsidR="00D3080E" w:rsidRPr="00D3080E">
        <w:rPr>
          <w:bCs/>
        </w:rPr>
        <w:t>A</w:t>
      </w:r>
      <w:r w:rsidR="00D3080E" w:rsidRPr="00D3080E">
        <w:rPr>
          <w:rFonts w:hint="eastAsia"/>
          <w:bCs/>
        </w:rPr>
        <w:t xml:space="preserve"> </w:t>
      </w:r>
      <w:r w:rsidR="00D3080E" w:rsidRPr="00D3080E">
        <w:rPr>
          <w:bCs/>
        </w:rPr>
        <w:t>variance inflation factor (VIF)</w:t>
      </w:r>
      <w:r w:rsidR="00D3080E" w:rsidRPr="00D3080E">
        <w:rPr>
          <w:rFonts w:hint="eastAsia"/>
          <w:bCs/>
        </w:rPr>
        <w:t xml:space="preserve"> with 5 or higher </w:t>
      </w:r>
      <w:r w:rsidR="00D3080E" w:rsidRPr="00D3080E">
        <w:rPr>
          <w:bCs/>
        </w:rPr>
        <w:t>respectively indicate</w:t>
      </w:r>
      <w:r w:rsidR="00D3080E" w:rsidRPr="00D3080E">
        <w:rPr>
          <w:rFonts w:hint="eastAsia"/>
          <w:bCs/>
        </w:rPr>
        <w:t>s</w:t>
      </w:r>
      <w:r w:rsidR="00D3080E" w:rsidRPr="00D3080E">
        <w:rPr>
          <w:bCs/>
        </w:rPr>
        <w:t xml:space="preserve"> a potential </w:t>
      </w:r>
      <w:proofErr w:type="spellStart"/>
      <w:r w:rsidR="00D3080E" w:rsidRPr="00D3080E">
        <w:rPr>
          <w:bCs/>
        </w:rPr>
        <w:t>collinearity</w:t>
      </w:r>
      <w:proofErr w:type="spellEnd"/>
      <w:r w:rsidR="00D3080E" w:rsidRPr="00D3080E">
        <w:rPr>
          <w:bCs/>
        </w:rPr>
        <w:t xml:space="preserve"> problem </w:t>
      </w:r>
      <w:r w:rsidR="00A12BBD">
        <w:rPr>
          <w:bCs/>
        </w:rPr>
        <w:t>[61]</w:t>
      </w:r>
      <w:r w:rsidR="00D3080E" w:rsidRPr="00D3080E">
        <w:rPr>
          <w:rFonts w:hint="eastAsia"/>
          <w:bCs/>
        </w:rPr>
        <w:t xml:space="preserve">. </w:t>
      </w:r>
      <w:r>
        <w:rPr>
          <w:bCs/>
        </w:rPr>
        <w:t>Table 6 indicates t</w:t>
      </w:r>
      <w:r w:rsidR="00D3080E" w:rsidRPr="00D3080E">
        <w:rPr>
          <w:rFonts w:hint="eastAsia"/>
          <w:bCs/>
        </w:rPr>
        <w:t xml:space="preserve">he results </w:t>
      </w:r>
      <w:r>
        <w:rPr>
          <w:bCs/>
        </w:rPr>
        <w:t xml:space="preserve">the formative measurement assessment. Based on this table, this study found that all the constructs in the formative measure model did not have </w:t>
      </w:r>
      <w:proofErr w:type="spellStart"/>
      <w:r w:rsidRPr="00D3080E">
        <w:rPr>
          <w:bCs/>
        </w:rPr>
        <w:t>collinearity</w:t>
      </w:r>
      <w:proofErr w:type="spellEnd"/>
      <w:r>
        <w:rPr>
          <w:bCs/>
        </w:rPr>
        <w:t xml:space="preserve"> problems. Additional, table 6 also </w:t>
      </w:r>
      <w:r>
        <w:rPr>
          <w:rFonts w:hint="eastAsia"/>
          <w:bCs/>
        </w:rPr>
        <w:t>show</w:t>
      </w:r>
      <w:r>
        <w:rPr>
          <w:bCs/>
        </w:rPr>
        <w:t>s</w:t>
      </w:r>
      <w:r w:rsidR="00D3080E" w:rsidRPr="00D3080E">
        <w:rPr>
          <w:rFonts w:hint="eastAsia"/>
          <w:bCs/>
        </w:rPr>
        <w:t xml:space="preserve"> that indicator of community </w:t>
      </w:r>
      <w:proofErr w:type="spellStart"/>
      <w:r w:rsidR="00D3080E" w:rsidRPr="00D3080E">
        <w:rPr>
          <w:rFonts w:hint="eastAsia"/>
          <w:bCs/>
        </w:rPr>
        <w:t>embeddedness</w:t>
      </w:r>
      <w:proofErr w:type="spellEnd"/>
      <w:r w:rsidR="00D3080E" w:rsidRPr="00D3080E">
        <w:rPr>
          <w:rFonts w:hint="eastAsia"/>
          <w:bCs/>
        </w:rPr>
        <w:t xml:space="preserve"> </w:t>
      </w:r>
      <w:r w:rsidR="00D3080E" w:rsidRPr="00D3080E">
        <w:rPr>
          <w:bCs/>
        </w:rPr>
        <w:t>link</w:t>
      </w:r>
      <w:r w:rsidR="00D3080E" w:rsidRPr="00D3080E">
        <w:rPr>
          <w:rFonts w:hint="eastAsia"/>
          <w:bCs/>
        </w:rPr>
        <w:t xml:space="preserve">s (CEL) </w:t>
      </w:r>
      <w:r w:rsidR="00D3080E" w:rsidRPr="00D3080E">
        <w:rPr>
          <w:bCs/>
        </w:rPr>
        <w:t xml:space="preserve">was </w:t>
      </w:r>
      <w:r w:rsidR="00D3080E" w:rsidRPr="00D3080E">
        <w:rPr>
          <w:rFonts w:hint="eastAsia"/>
          <w:bCs/>
        </w:rPr>
        <w:t xml:space="preserve">not significant (t-value=0.707) to its formative </w:t>
      </w:r>
      <w:r w:rsidR="00D3080E" w:rsidRPr="00D3080E">
        <w:rPr>
          <w:bCs/>
        </w:rPr>
        <w:t>construct</w:t>
      </w:r>
      <w:r w:rsidR="00D3080E" w:rsidRPr="00D3080E">
        <w:rPr>
          <w:rFonts w:hint="eastAsia"/>
          <w:bCs/>
        </w:rPr>
        <w:t xml:space="preserve">. </w:t>
      </w:r>
      <w:r w:rsidR="00D3080E" w:rsidRPr="00D3080E">
        <w:rPr>
          <w:bCs/>
        </w:rPr>
        <w:t>H</w:t>
      </w:r>
      <w:r w:rsidR="00D3080E" w:rsidRPr="00D3080E">
        <w:rPr>
          <w:rFonts w:hint="eastAsia"/>
          <w:bCs/>
        </w:rPr>
        <w:t xml:space="preserve">owever, due to its high significant of outer loading (t-value=7.742, above 0.50), we retain this indicators. </w:t>
      </w:r>
      <w:r w:rsidR="00D3080E" w:rsidRPr="00D3080E">
        <w:rPr>
          <w:bCs/>
        </w:rPr>
        <w:t xml:space="preserve">Therefore, the current study has achieved all threshold values of the </w:t>
      </w:r>
      <w:r w:rsidR="00D3080E" w:rsidRPr="00D3080E">
        <w:rPr>
          <w:rFonts w:hint="eastAsia"/>
          <w:bCs/>
        </w:rPr>
        <w:t xml:space="preserve">formative </w:t>
      </w:r>
      <w:r w:rsidR="00D3080E" w:rsidRPr="00D3080E">
        <w:rPr>
          <w:bCs/>
        </w:rPr>
        <w:t>measurement (organization</w:t>
      </w:r>
      <w:r w:rsidR="00D3080E" w:rsidRPr="00D3080E">
        <w:rPr>
          <w:rFonts w:hint="eastAsia"/>
          <w:bCs/>
        </w:rPr>
        <w:t xml:space="preserve"> and community</w:t>
      </w:r>
      <w:r w:rsidR="00D3080E" w:rsidRPr="00D3080E">
        <w:rPr>
          <w:bCs/>
        </w:rPr>
        <w:t xml:space="preserve"> </w:t>
      </w:r>
      <w:proofErr w:type="spellStart"/>
      <w:r w:rsidR="00D3080E" w:rsidRPr="00D3080E">
        <w:rPr>
          <w:bCs/>
        </w:rPr>
        <w:t>embeddedness</w:t>
      </w:r>
      <w:proofErr w:type="spellEnd"/>
      <w:r w:rsidR="00D3080E" w:rsidRPr="00D3080E">
        <w:rPr>
          <w:bCs/>
        </w:rPr>
        <w:t>), and a further analysis of the s</w:t>
      </w:r>
      <w:r w:rsidR="00D3080E" w:rsidRPr="00D3080E">
        <w:rPr>
          <w:rFonts w:hint="eastAsia"/>
          <w:bCs/>
        </w:rPr>
        <w:t xml:space="preserve">tructural </w:t>
      </w:r>
      <w:r w:rsidR="00D3080E" w:rsidRPr="00D3080E">
        <w:rPr>
          <w:bCs/>
        </w:rPr>
        <w:t>m</w:t>
      </w:r>
      <w:r w:rsidR="00D3080E" w:rsidRPr="00D3080E">
        <w:rPr>
          <w:rFonts w:hint="eastAsia"/>
          <w:bCs/>
        </w:rPr>
        <w:t>odel</w:t>
      </w:r>
      <w:r w:rsidR="00D3080E" w:rsidRPr="00D3080E">
        <w:rPr>
          <w:bCs/>
        </w:rPr>
        <w:t xml:space="preserve"> can continue. </w:t>
      </w:r>
    </w:p>
    <w:p w:rsidR="00D104FF" w:rsidRPr="00F734E1" w:rsidRDefault="00F734E1" w:rsidP="00F734E1">
      <w:pPr>
        <w:spacing w:before="240" w:after="0" w:line="240" w:lineRule="auto"/>
        <w:jc w:val="center"/>
        <w:rPr>
          <w:b/>
          <w:bCs/>
          <w:color w:val="1F497D" w:themeColor="text2"/>
          <w:sz w:val="20"/>
          <w:szCs w:val="20"/>
        </w:rPr>
      </w:pPr>
      <w:r>
        <w:rPr>
          <w:b/>
          <w:bCs/>
          <w:color w:val="1F497D" w:themeColor="text2"/>
          <w:sz w:val="20"/>
          <w:szCs w:val="20"/>
        </w:rPr>
        <w:t>Table</w:t>
      </w:r>
      <w:r w:rsidR="00D104FF" w:rsidRPr="00F734E1">
        <w:rPr>
          <w:rFonts w:hint="eastAsia"/>
          <w:b/>
          <w:bCs/>
          <w:color w:val="1F497D" w:themeColor="text2"/>
          <w:sz w:val="20"/>
          <w:szCs w:val="20"/>
        </w:rPr>
        <w:t>6</w:t>
      </w:r>
      <w:r>
        <w:rPr>
          <w:b/>
          <w:bCs/>
          <w:color w:val="1F497D" w:themeColor="text2"/>
          <w:sz w:val="20"/>
          <w:szCs w:val="20"/>
        </w:rPr>
        <w:t xml:space="preserve">. </w:t>
      </w:r>
      <w:r w:rsidR="00D104FF" w:rsidRPr="00F734E1">
        <w:rPr>
          <w:b/>
          <w:bCs/>
          <w:color w:val="1F497D" w:themeColor="text2"/>
          <w:sz w:val="20"/>
          <w:szCs w:val="20"/>
        </w:rPr>
        <w:t>Findings of Measurement Model for Formative construct (Organization</w:t>
      </w:r>
      <w:r w:rsidR="00D104FF" w:rsidRPr="00F734E1">
        <w:rPr>
          <w:rFonts w:hint="eastAsia"/>
          <w:b/>
          <w:bCs/>
          <w:color w:val="1F497D" w:themeColor="text2"/>
          <w:sz w:val="20"/>
          <w:szCs w:val="20"/>
        </w:rPr>
        <w:t>, Community</w:t>
      </w:r>
      <w:r w:rsidR="00D104FF" w:rsidRPr="00F734E1">
        <w:rPr>
          <w:b/>
          <w:bCs/>
          <w:color w:val="1F497D" w:themeColor="text2"/>
          <w:sz w:val="20"/>
          <w:szCs w:val="20"/>
        </w:rPr>
        <w:t xml:space="preserve"> </w:t>
      </w:r>
      <w:proofErr w:type="spellStart"/>
      <w:r w:rsidR="00D104FF" w:rsidRPr="00F734E1">
        <w:rPr>
          <w:b/>
          <w:bCs/>
          <w:color w:val="1F497D" w:themeColor="text2"/>
          <w:sz w:val="20"/>
          <w:szCs w:val="20"/>
        </w:rPr>
        <w:t>Embeddedness</w:t>
      </w:r>
      <w:proofErr w:type="spellEnd"/>
      <w:r>
        <w:rPr>
          <w:b/>
          <w:bCs/>
          <w:color w:val="1F497D" w:themeColor="text2"/>
          <w:sz w:val="20"/>
          <w:szCs w:val="20"/>
        </w:rPr>
        <w:t>.</w:t>
      </w:r>
      <w:r w:rsidR="00D104FF" w:rsidRPr="00F734E1">
        <w:rPr>
          <w:b/>
          <w:bCs/>
          <w:color w:val="1F497D" w:themeColor="text2"/>
          <w:sz w:val="20"/>
          <w:szCs w:val="20"/>
        </w:rPr>
        <w:t>)</w:t>
      </w:r>
    </w:p>
    <w:tbl>
      <w:tblPr>
        <w:tblW w:w="9057"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652"/>
        <w:gridCol w:w="1653"/>
        <w:gridCol w:w="1653"/>
        <w:gridCol w:w="1653"/>
        <w:gridCol w:w="1335"/>
      </w:tblGrid>
      <w:tr w:rsidR="00D104FF" w:rsidRPr="009D7844" w:rsidTr="00F734E1">
        <w:trPr>
          <w:trHeight w:val="255"/>
          <w:jc w:val="center"/>
        </w:trPr>
        <w:tc>
          <w:tcPr>
            <w:tcW w:w="1111" w:type="dxa"/>
            <w:shd w:val="clear" w:color="auto" w:fill="auto"/>
            <w:noWrap/>
            <w:vAlign w:val="center"/>
            <w:hideMark/>
          </w:tcPr>
          <w:p w:rsidR="00D104FF" w:rsidRPr="00F734E1" w:rsidRDefault="00D104FF" w:rsidP="00F734E1">
            <w:pPr>
              <w:spacing w:after="0"/>
              <w:ind w:firstLine="270"/>
              <w:jc w:val="center"/>
              <w:rPr>
                <w:color w:val="000000"/>
                <w:sz w:val="18"/>
                <w:szCs w:val="18"/>
                <w:lang w:val="en-IN" w:eastAsia="en-IN"/>
              </w:rPr>
            </w:pPr>
          </w:p>
        </w:tc>
        <w:tc>
          <w:tcPr>
            <w:tcW w:w="1652" w:type="dxa"/>
            <w:shd w:val="clear" w:color="auto" w:fill="auto"/>
            <w:noWrap/>
            <w:vAlign w:val="center"/>
            <w:hideMark/>
          </w:tcPr>
          <w:p w:rsidR="00D104FF" w:rsidRPr="00F734E1" w:rsidRDefault="00D104FF" w:rsidP="00F734E1">
            <w:pPr>
              <w:spacing w:after="0"/>
              <w:ind w:firstLine="270"/>
              <w:jc w:val="center"/>
              <w:rPr>
                <w:color w:val="000000"/>
                <w:sz w:val="18"/>
                <w:szCs w:val="18"/>
                <w:lang w:val="en-IN" w:eastAsia="en-IN"/>
              </w:rPr>
            </w:pPr>
            <w:r w:rsidRPr="00F734E1">
              <w:rPr>
                <w:color w:val="000000"/>
                <w:sz w:val="18"/>
                <w:szCs w:val="18"/>
                <w:lang w:val="en-IN" w:eastAsia="en-IN"/>
              </w:rPr>
              <w:t>Outer weights</w:t>
            </w:r>
          </w:p>
        </w:tc>
        <w:tc>
          <w:tcPr>
            <w:tcW w:w="1653" w:type="dxa"/>
            <w:shd w:val="clear" w:color="auto" w:fill="auto"/>
            <w:noWrap/>
            <w:vAlign w:val="center"/>
            <w:hideMark/>
          </w:tcPr>
          <w:p w:rsidR="00D104FF" w:rsidRPr="00F734E1" w:rsidRDefault="00D104FF" w:rsidP="00F734E1">
            <w:pPr>
              <w:spacing w:after="0"/>
              <w:ind w:firstLine="270"/>
              <w:jc w:val="center"/>
              <w:rPr>
                <w:color w:val="000000"/>
                <w:sz w:val="18"/>
                <w:szCs w:val="18"/>
                <w:lang w:val="en-IN" w:eastAsia="en-IN"/>
              </w:rPr>
            </w:pPr>
            <w:r w:rsidRPr="00F734E1">
              <w:rPr>
                <w:color w:val="000000"/>
                <w:sz w:val="18"/>
                <w:szCs w:val="18"/>
                <w:lang w:val="en-IN" w:eastAsia="en-IN"/>
              </w:rPr>
              <w:t>T-Values</w:t>
            </w:r>
          </w:p>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2-tailed</w:t>
            </w:r>
          </w:p>
        </w:tc>
        <w:tc>
          <w:tcPr>
            <w:tcW w:w="1653" w:type="dxa"/>
            <w:vAlign w:val="center"/>
          </w:tcPr>
          <w:p w:rsidR="00D104FF" w:rsidRPr="00F734E1" w:rsidRDefault="00D104FF" w:rsidP="00F734E1">
            <w:pPr>
              <w:spacing w:after="0"/>
              <w:ind w:firstLine="270"/>
              <w:jc w:val="center"/>
              <w:rPr>
                <w:color w:val="000000"/>
                <w:sz w:val="18"/>
                <w:szCs w:val="18"/>
                <w:lang w:val="en-IN" w:eastAsia="en-IN"/>
              </w:rPr>
            </w:pPr>
            <w:r w:rsidRPr="00F734E1">
              <w:rPr>
                <w:color w:val="000000"/>
                <w:sz w:val="18"/>
                <w:szCs w:val="18"/>
                <w:lang w:val="en-IN" w:eastAsia="en-IN"/>
              </w:rPr>
              <w:t>Outer Loadings</w:t>
            </w:r>
          </w:p>
        </w:tc>
        <w:tc>
          <w:tcPr>
            <w:tcW w:w="1653" w:type="dxa"/>
            <w:vAlign w:val="center"/>
          </w:tcPr>
          <w:p w:rsidR="00D104FF" w:rsidRPr="00F734E1" w:rsidRDefault="00D104FF" w:rsidP="00F734E1">
            <w:pPr>
              <w:spacing w:after="0"/>
              <w:ind w:firstLine="270"/>
              <w:jc w:val="center"/>
              <w:rPr>
                <w:color w:val="000000"/>
                <w:sz w:val="18"/>
                <w:szCs w:val="18"/>
                <w:lang w:val="en-IN" w:eastAsia="en-IN"/>
              </w:rPr>
            </w:pPr>
            <w:r w:rsidRPr="00F734E1">
              <w:rPr>
                <w:color w:val="000000"/>
                <w:sz w:val="18"/>
                <w:szCs w:val="18"/>
                <w:lang w:val="en-IN" w:eastAsia="en-IN"/>
              </w:rPr>
              <w:t>T-Values</w:t>
            </w:r>
          </w:p>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2-tailed</w:t>
            </w:r>
          </w:p>
        </w:tc>
        <w:tc>
          <w:tcPr>
            <w:tcW w:w="1335" w:type="dxa"/>
            <w:vAlign w:val="center"/>
          </w:tcPr>
          <w:p w:rsidR="00D104FF" w:rsidRPr="00F734E1" w:rsidRDefault="00D104FF" w:rsidP="00F734E1">
            <w:pPr>
              <w:spacing w:after="0"/>
              <w:ind w:firstLine="270"/>
              <w:jc w:val="center"/>
              <w:rPr>
                <w:color w:val="000000"/>
                <w:sz w:val="18"/>
                <w:szCs w:val="18"/>
                <w:lang w:val="en-IN" w:eastAsia="en-IN"/>
              </w:rPr>
            </w:pPr>
            <w:r w:rsidRPr="00F734E1">
              <w:rPr>
                <w:color w:val="000000"/>
                <w:sz w:val="18"/>
                <w:szCs w:val="18"/>
                <w:lang w:val="en-IN" w:eastAsia="en-IN"/>
              </w:rPr>
              <w:t>VIF</w:t>
            </w:r>
            <w:r w:rsidRPr="00F734E1">
              <w:rPr>
                <w:rFonts w:hint="eastAsia"/>
                <w:color w:val="000000"/>
                <w:sz w:val="18"/>
                <w:szCs w:val="18"/>
                <w:lang w:val="en-IN" w:eastAsia="en-IN"/>
              </w:rPr>
              <w:t>(outer)</w:t>
            </w:r>
          </w:p>
        </w:tc>
      </w:tr>
      <w:tr w:rsidR="00D104FF" w:rsidRPr="009D7844" w:rsidTr="00F734E1">
        <w:trPr>
          <w:trHeight w:val="389"/>
          <w:jc w:val="center"/>
        </w:trPr>
        <w:tc>
          <w:tcPr>
            <w:tcW w:w="1111" w:type="dxa"/>
            <w:shd w:val="clear" w:color="auto" w:fill="auto"/>
            <w:noWrap/>
            <w:vAlign w:val="center"/>
            <w:hideMark/>
          </w:tcPr>
          <w:p w:rsidR="00D104FF" w:rsidRPr="00F734E1" w:rsidRDefault="00D104FF" w:rsidP="00F734E1">
            <w:pPr>
              <w:spacing w:after="0"/>
              <w:ind w:firstLine="270"/>
              <w:jc w:val="center"/>
              <w:rPr>
                <w:color w:val="000000"/>
                <w:sz w:val="18"/>
                <w:szCs w:val="18"/>
                <w:lang w:val="en-IN" w:eastAsia="en-IN"/>
              </w:rPr>
            </w:pPr>
            <w:r w:rsidRPr="00F734E1">
              <w:rPr>
                <w:color w:val="000000"/>
                <w:sz w:val="18"/>
                <w:szCs w:val="18"/>
                <w:lang w:val="en-IN" w:eastAsia="en-IN"/>
              </w:rPr>
              <w:t>OEF</w:t>
            </w:r>
          </w:p>
        </w:tc>
        <w:tc>
          <w:tcPr>
            <w:tcW w:w="1652"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0.925</w:t>
            </w:r>
          </w:p>
        </w:tc>
        <w:tc>
          <w:tcPr>
            <w:tcW w:w="1653"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25.042</w:t>
            </w:r>
          </w:p>
        </w:tc>
        <w:tc>
          <w:tcPr>
            <w:tcW w:w="1653" w:type="dxa"/>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0.925</w:t>
            </w:r>
          </w:p>
        </w:tc>
        <w:tc>
          <w:tcPr>
            <w:tcW w:w="1653" w:type="dxa"/>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25.042</w:t>
            </w:r>
          </w:p>
        </w:tc>
        <w:tc>
          <w:tcPr>
            <w:tcW w:w="1335" w:type="dxa"/>
            <w:vAlign w:val="bottom"/>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2.032</w:t>
            </w:r>
          </w:p>
        </w:tc>
      </w:tr>
      <w:tr w:rsidR="00D104FF" w:rsidRPr="009D7844" w:rsidTr="00F734E1">
        <w:trPr>
          <w:trHeight w:val="255"/>
          <w:jc w:val="center"/>
        </w:trPr>
        <w:tc>
          <w:tcPr>
            <w:tcW w:w="1111" w:type="dxa"/>
            <w:shd w:val="clear" w:color="auto" w:fill="auto"/>
            <w:noWrap/>
            <w:vAlign w:val="center"/>
            <w:hideMark/>
          </w:tcPr>
          <w:p w:rsidR="00D104FF" w:rsidRPr="00F734E1" w:rsidRDefault="00D104FF" w:rsidP="00F734E1">
            <w:pPr>
              <w:spacing w:after="0"/>
              <w:ind w:firstLine="270"/>
              <w:jc w:val="center"/>
              <w:rPr>
                <w:color w:val="000000"/>
                <w:sz w:val="18"/>
                <w:szCs w:val="18"/>
                <w:lang w:val="en-IN" w:eastAsia="en-IN"/>
              </w:rPr>
            </w:pPr>
            <w:r w:rsidRPr="00F734E1">
              <w:rPr>
                <w:color w:val="000000"/>
                <w:sz w:val="18"/>
                <w:szCs w:val="18"/>
                <w:lang w:val="en-IN" w:eastAsia="en-IN"/>
              </w:rPr>
              <w:t>OEL</w:t>
            </w:r>
          </w:p>
        </w:tc>
        <w:tc>
          <w:tcPr>
            <w:tcW w:w="1652"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0.528</w:t>
            </w:r>
          </w:p>
        </w:tc>
        <w:tc>
          <w:tcPr>
            <w:tcW w:w="1653"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6.161</w:t>
            </w:r>
          </w:p>
        </w:tc>
        <w:tc>
          <w:tcPr>
            <w:tcW w:w="1653" w:type="dxa"/>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0.528</w:t>
            </w:r>
          </w:p>
        </w:tc>
        <w:tc>
          <w:tcPr>
            <w:tcW w:w="1653" w:type="dxa"/>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6.161</w:t>
            </w:r>
          </w:p>
        </w:tc>
        <w:tc>
          <w:tcPr>
            <w:tcW w:w="1335" w:type="dxa"/>
            <w:vAlign w:val="bottom"/>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1.962</w:t>
            </w:r>
          </w:p>
        </w:tc>
      </w:tr>
      <w:tr w:rsidR="00D104FF" w:rsidRPr="009D7844" w:rsidTr="00F734E1">
        <w:trPr>
          <w:trHeight w:val="255"/>
          <w:jc w:val="center"/>
        </w:trPr>
        <w:tc>
          <w:tcPr>
            <w:tcW w:w="1111"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color w:val="000000"/>
                <w:sz w:val="18"/>
                <w:szCs w:val="18"/>
                <w:lang w:val="en-IN" w:eastAsia="en-IN"/>
              </w:rPr>
              <w:t>OES</w:t>
            </w:r>
          </w:p>
        </w:tc>
        <w:tc>
          <w:tcPr>
            <w:tcW w:w="1652"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0.797</w:t>
            </w:r>
          </w:p>
        </w:tc>
        <w:tc>
          <w:tcPr>
            <w:tcW w:w="1653"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13.033</w:t>
            </w:r>
          </w:p>
        </w:tc>
        <w:tc>
          <w:tcPr>
            <w:tcW w:w="1653" w:type="dxa"/>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0.797</w:t>
            </w:r>
          </w:p>
        </w:tc>
        <w:tc>
          <w:tcPr>
            <w:tcW w:w="1653" w:type="dxa"/>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13.033</w:t>
            </w:r>
          </w:p>
        </w:tc>
        <w:tc>
          <w:tcPr>
            <w:tcW w:w="1335" w:type="dxa"/>
            <w:vAlign w:val="bottom"/>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1.684</w:t>
            </w:r>
          </w:p>
        </w:tc>
      </w:tr>
      <w:tr w:rsidR="00D104FF" w:rsidRPr="009D7844" w:rsidTr="00F734E1">
        <w:trPr>
          <w:trHeight w:val="255"/>
          <w:jc w:val="center"/>
        </w:trPr>
        <w:tc>
          <w:tcPr>
            <w:tcW w:w="1111"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CEF</w:t>
            </w:r>
          </w:p>
        </w:tc>
        <w:tc>
          <w:tcPr>
            <w:tcW w:w="1652"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0.525</w:t>
            </w:r>
          </w:p>
        </w:tc>
        <w:tc>
          <w:tcPr>
            <w:tcW w:w="1653"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5.401</w:t>
            </w:r>
          </w:p>
        </w:tc>
        <w:tc>
          <w:tcPr>
            <w:tcW w:w="1653" w:type="dxa"/>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0.803</w:t>
            </w:r>
          </w:p>
        </w:tc>
        <w:tc>
          <w:tcPr>
            <w:tcW w:w="1653" w:type="dxa"/>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13.336</w:t>
            </w:r>
          </w:p>
        </w:tc>
        <w:tc>
          <w:tcPr>
            <w:tcW w:w="1335" w:type="dxa"/>
            <w:vAlign w:val="bottom"/>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1.458</w:t>
            </w:r>
          </w:p>
        </w:tc>
      </w:tr>
      <w:tr w:rsidR="00D104FF" w:rsidRPr="009D7844" w:rsidTr="00F734E1">
        <w:trPr>
          <w:trHeight w:val="255"/>
          <w:jc w:val="center"/>
        </w:trPr>
        <w:tc>
          <w:tcPr>
            <w:tcW w:w="1111"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CEL</w:t>
            </w:r>
          </w:p>
        </w:tc>
        <w:tc>
          <w:tcPr>
            <w:tcW w:w="1652"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0.079</w:t>
            </w:r>
          </w:p>
        </w:tc>
        <w:tc>
          <w:tcPr>
            <w:tcW w:w="1653"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0.707</w:t>
            </w:r>
            <w:r w:rsidRPr="00F734E1">
              <w:rPr>
                <w:color w:val="000000"/>
                <w:sz w:val="18"/>
                <w:szCs w:val="18"/>
                <w:lang w:val="en-IN" w:eastAsia="en-IN"/>
              </w:rPr>
              <w:t>(NS)</w:t>
            </w:r>
          </w:p>
        </w:tc>
        <w:tc>
          <w:tcPr>
            <w:tcW w:w="1653" w:type="dxa"/>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0.626</w:t>
            </w:r>
          </w:p>
        </w:tc>
        <w:tc>
          <w:tcPr>
            <w:tcW w:w="1653" w:type="dxa"/>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7.742</w:t>
            </w:r>
          </w:p>
        </w:tc>
        <w:tc>
          <w:tcPr>
            <w:tcW w:w="1335" w:type="dxa"/>
            <w:vAlign w:val="bottom"/>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1.528</w:t>
            </w:r>
          </w:p>
        </w:tc>
      </w:tr>
      <w:tr w:rsidR="00D104FF" w:rsidRPr="009D7844" w:rsidTr="00F734E1">
        <w:trPr>
          <w:trHeight w:val="71"/>
          <w:jc w:val="center"/>
        </w:trPr>
        <w:tc>
          <w:tcPr>
            <w:tcW w:w="1111"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CES</w:t>
            </w:r>
          </w:p>
        </w:tc>
        <w:tc>
          <w:tcPr>
            <w:tcW w:w="1652"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0.620</w:t>
            </w:r>
          </w:p>
        </w:tc>
        <w:tc>
          <w:tcPr>
            <w:tcW w:w="1653" w:type="dxa"/>
            <w:shd w:val="clear" w:color="auto" w:fill="auto"/>
            <w:noWrap/>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6.857</w:t>
            </w:r>
          </w:p>
        </w:tc>
        <w:tc>
          <w:tcPr>
            <w:tcW w:w="1653" w:type="dxa"/>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0.853</w:t>
            </w:r>
          </w:p>
        </w:tc>
        <w:tc>
          <w:tcPr>
            <w:tcW w:w="1653" w:type="dxa"/>
            <w:vAlign w:val="center"/>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17.735</w:t>
            </w:r>
          </w:p>
        </w:tc>
        <w:tc>
          <w:tcPr>
            <w:tcW w:w="1335" w:type="dxa"/>
            <w:vAlign w:val="bottom"/>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1.273</w:t>
            </w:r>
          </w:p>
        </w:tc>
      </w:tr>
    </w:tbl>
    <w:p w:rsidR="00D104FF" w:rsidRPr="00D104FF" w:rsidRDefault="00D104FF" w:rsidP="00D104FF">
      <w:pPr>
        <w:widowControl w:val="0"/>
        <w:spacing w:before="240" w:line="360" w:lineRule="auto"/>
        <w:rPr>
          <w:rFonts w:asciiTheme="minorHAnsi" w:hAnsiTheme="minorHAnsi" w:cstheme="minorHAnsi"/>
          <w:b/>
          <w:sz w:val="24"/>
        </w:rPr>
      </w:pPr>
      <w:r w:rsidRPr="00D104FF">
        <w:rPr>
          <w:rFonts w:asciiTheme="minorHAnsi" w:hAnsiTheme="minorHAnsi" w:cstheme="minorHAnsi"/>
          <w:b/>
          <w:sz w:val="24"/>
        </w:rPr>
        <w:t xml:space="preserve">4.4 </w:t>
      </w:r>
      <w:r w:rsidRPr="00D104FF">
        <w:rPr>
          <w:rFonts w:asciiTheme="minorHAnsi" w:hAnsiTheme="minorHAnsi" w:cstheme="minorHAnsi" w:hint="eastAsia"/>
          <w:b/>
          <w:sz w:val="24"/>
        </w:rPr>
        <w:t xml:space="preserve">Assessment of Structural Model </w:t>
      </w:r>
    </w:p>
    <w:p w:rsidR="00D104FF" w:rsidRPr="00D104FF" w:rsidRDefault="00A12BBD" w:rsidP="00D104FF">
      <w:pPr>
        <w:spacing w:before="240"/>
        <w:rPr>
          <w:bCs/>
        </w:rPr>
      </w:pPr>
      <w:r w:rsidRPr="00D104FF">
        <w:rPr>
          <w:bCs/>
        </w:rPr>
        <w:t>T</w:t>
      </w:r>
      <w:r w:rsidR="00D104FF" w:rsidRPr="00D104FF">
        <w:rPr>
          <w:rFonts w:hint="eastAsia"/>
          <w:bCs/>
        </w:rPr>
        <w:t>his</w:t>
      </w:r>
      <w:r>
        <w:rPr>
          <w:bCs/>
        </w:rPr>
        <w:t xml:space="preserve"> </w:t>
      </w:r>
      <w:r w:rsidR="00D104FF" w:rsidRPr="00D104FF">
        <w:rPr>
          <w:rFonts w:hint="eastAsia"/>
          <w:bCs/>
        </w:rPr>
        <w:t xml:space="preserve">part investigated structural model </w:t>
      </w:r>
      <w:proofErr w:type="spellStart"/>
      <w:r w:rsidR="00D104FF" w:rsidRPr="00D104FF">
        <w:rPr>
          <w:rFonts w:hint="eastAsia"/>
          <w:bCs/>
        </w:rPr>
        <w:t>collinearity</w:t>
      </w:r>
      <w:proofErr w:type="spellEnd"/>
      <w:r w:rsidR="00D104FF" w:rsidRPr="00D104FF">
        <w:rPr>
          <w:rFonts w:hint="eastAsia"/>
          <w:bCs/>
        </w:rPr>
        <w:t xml:space="preserve"> issues, R</w:t>
      </w:r>
      <w:r w:rsidR="00D104FF" w:rsidRPr="00D25009">
        <w:rPr>
          <w:rFonts w:hint="eastAsia"/>
          <w:bCs/>
          <w:vertAlign w:val="superscript"/>
        </w:rPr>
        <w:t>2</w:t>
      </w:r>
      <w:r w:rsidR="00D104FF" w:rsidRPr="00D104FF">
        <w:rPr>
          <w:rFonts w:hint="eastAsia"/>
          <w:bCs/>
        </w:rPr>
        <w:t xml:space="preserve"> level, f</w:t>
      </w:r>
      <w:r w:rsidR="00CE3705" w:rsidRPr="00D25009">
        <w:rPr>
          <w:rFonts w:hint="eastAsia"/>
          <w:bCs/>
          <w:vertAlign w:val="superscript"/>
        </w:rPr>
        <w:t>2</w:t>
      </w:r>
      <w:r w:rsidR="00D104FF" w:rsidRPr="00D104FF">
        <w:rPr>
          <w:rFonts w:hint="eastAsia"/>
          <w:bCs/>
        </w:rPr>
        <w:t xml:space="preserve"> effect sizes, predictive relevance Q</w:t>
      </w:r>
      <w:r w:rsidR="00CE3705" w:rsidRPr="00D25009">
        <w:rPr>
          <w:rFonts w:hint="eastAsia"/>
          <w:bCs/>
          <w:vertAlign w:val="superscript"/>
        </w:rPr>
        <w:t>2</w:t>
      </w:r>
      <w:r w:rsidR="00D104FF" w:rsidRPr="00D104FF">
        <w:rPr>
          <w:rFonts w:hint="eastAsia"/>
          <w:bCs/>
        </w:rPr>
        <w:t>, q</w:t>
      </w:r>
      <w:r w:rsidR="00CE3705" w:rsidRPr="00D25009">
        <w:rPr>
          <w:rFonts w:hint="eastAsia"/>
          <w:bCs/>
          <w:vertAlign w:val="superscript"/>
        </w:rPr>
        <w:t>2</w:t>
      </w:r>
      <w:r w:rsidR="00D104FF" w:rsidRPr="00D104FF">
        <w:rPr>
          <w:rFonts w:hint="eastAsia"/>
          <w:bCs/>
        </w:rPr>
        <w:t xml:space="preserve"> effect sizes, and significance and relevance of the </w:t>
      </w:r>
      <w:r w:rsidR="00D104FF" w:rsidRPr="00D104FF">
        <w:rPr>
          <w:bCs/>
        </w:rPr>
        <w:t>structural</w:t>
      </w:r>
      <w:r w:rsidR="00D104FF" w:rsidRPr="00D104FF">
        <w:rPr>
          <w:rFonts w:hint="eastAsia"/>
          <w:bCs/>
        </w:rPr>
        <w:t xml:space="preserve"> model relationships. </w:t>
      </w:r>
      <w:r w:rsidR="00D104FF" w:rsidRPr="00D104FF">
        <w:rPr>
          <w:bCs/>
        </w:rPr>
        <w:t>A</w:t>
      </w:r>
      <w:r w:rsidR="00D104FF" w:rsidRPr="00D104FF">
        <w:rPr>
          <w:rFonts w:hint="eastAsia"/>
          <w:bCs/>
        </w:rPr>
        <w:t xml:space="preserve"> VIF value of 5 or higher is considered as </w:t>
      </w:r>
      <w:r w:rsidR="00D104FF" w:rsidRPr="00D104FF">
        <w:rPr>
          <w:bCs/>
        </w:rPr>
        <w:t xml:space="preserve">critical levels of </w:t>
      </w:r>
      <w:proofErr w:type="spellStart"/>
      <w:r w:rsidR="00D104FF" w:rsidRPr="00D104FF">
        <w:rPr>
          <w:bCs/>
        </w:rPr>
        <w:t>collinearity</w:t>
      </w:r>
      <w:proofErr w:type="spellEnd"/>
      <w:r w:rsidR="00D104FF" w:rsidRPr="00D104FF">
        <w:rPr>
          <w:bCs/>
        </w:rPr>
        <w:t xml:space="preserve"> </w:t>
      </w:r>
      <w:r>
        <w:rPr>
          <w:bCs/>
        </w:rPr>
        <w:t>[61]</w:t>
      </w:r>
      <w:r w:rsidR="00D104FF" w:rsidRPr="00D104FF">
        <w:rPr>
          <w:rFonts w:hint="eastAsia"/>
          <w:bCs/>
        </w:rPr>
        <w:t xml:space="preserve">. </w:t>
      </w:r>
      <w:r w:rsidR="00D104FF" w:rsidRPr="00D104FF">
        <w:rPr>
          <w:bCs/>
        </w:rPr>
        <w:t>T</w:t>
      </w:r>
      <w:r w:rsidR="00D104FF" w:rsidRPr="00D104FF">
        <w:rPr>
          <w:rFonts w:hint="eastAsia"/>
          <w:bCs/>
        </w:rPr>
        <w:t xml:space="preserve">able 7 indicates the </w:t>
      </w:r>
      <w:proofErr w:type="spellStart"/>
      <w:r w:rsidR="00D104FF" w:rsidRPr="00D104FF">
        <w:rPr>
          <w:bCs/>
        </w:rPr>
        <w:t>c</w:t>
      </w:r>
      <w:r w:rsidR="00D104FF" w:rsidRPr="00D104FF">
        <w:rPr>
          <w:rFonts w:hint="eastAsia"/>
          <w:bCs/>
        </w:rPr>
        <w:t>ollinearity</w:t>
      </w:r>
      <w:proofErr w:type="spellEnd"/>
      <w:r w:rsidR="00D104FF" w:rsidRPr="00D104FF">
        <w:rPr>
          <w:rFonts w:hint="eastAsia"/>
          <w:bCs/>
        </w:rPr>
        <w:t xml:space="preserve"> assessment of current study</w:t>
      </w:r>
      <w:r w:rsidR="00D104FF" w:rsidRPr="00D104FF">
        <w:rPr>
          <w:bCs/>
        </w:rPr>
        <w:t>’</w:t>
      </w:r>
      <w:r w:rsidR="00D104FF" w:rsidRPr="00D104FF">
        <w:rPr>
          <w:rFonts w:hint="eastAsia"/>
          <w:bCs/>
        </w:rPr>
        <w:t xml:space="preserve">s structural model. </w:t>
      </w:r>
      <w:r w:rsidR="00D104FF" w:rsidRPr="00D104FF">
        <w:rPr>
          <w:bCs/>
        </w:rPr>
        <w:t>F</w:t>
      </w:r>
      <w:r w:rsidR="00D104FF" w:rsidRPr="00D104FF">
        <w:rPr>
          <w:rFonts w:hint="eastAsia"/>
          <w:bCs/>
        </w:rPr>
        <w:t xml:space="preserve">rom table 7 we can conclude that the VIF values in current study are clearly below the threshold of 5. </w:t>
      </w:r>
      <w:r w:rsidR="00D104FF" w:rsidRPr="00D104FF">
        <w:rPr>
          <w:bCs/>
        </w:rPr>
        <w:t>T</w:t>
      </w:r>
      <w:r w:rsidR="00D104FF" w:rsidRPr="00D104FF">
        <w:rPr>
          <w:rFonts w:hint="eastAsia"/>
          <w:bCs/>
        </w:rPr>
        <w:t xml:space="preserve">hus, there are no </w:t>
      </w:r>
      <w:proofErr w:type="spellStart"/>
      <w:r w:rsidR="00D104FF" w:rsidRPr="00D104FF">
        <w:rPr>
          <w:bCs/>
        </w:rPr>
        <w:t>c</w:t>
      </w:r>
      <w:r w:rsidR="00D104FF" w:rsidRPr="00D104FF">
        <w:rPr>
          <w:rFonts w:hint="eastAsia"/>
          <w:bCs/>
        </w:rPr>
        <w:t>ollinearity</w:t>
      </w:r>
      <w:proofErr w:type="spellEnd"/>
      <w:r w:rsidR="00D104FF" w:rsidRPr="00D104FF">
        <w:rPr>
          <w:rFonts w:hint="eastAsia"/>
          <w:bCs/>
        </w:rPr>
        <w:t xml:space="preserve"> problems in current structural model. </w:t>
      </w:r>
      <w:r w:rsidR="00D104FF" w:rsidRPr="00D104FF">
        <w:rPr>
          <w:bCs/>
        </w:rPr>
        <w:t>F</w:t>
      </w:r>
      <w:r w:rsidR="00D104FF" w:rsidRPr="00D104FF">
        <w:rPr>
          <w:rFonts w:hint="eastAsia"/>
          <w:bCs/>
        </w:rPr>
        <w:t>urther evaluations about t</w:t>
      </w:r>
      <w:r w:rsidR="00D104FF" w:rsidRPr="00D104FF">
        <w:rPr>
          <w:bCs/>
        </w:rPr>
        <w:t xml:space="preserve">he </w:t>
      </w:r>
      <w:r w:rsidR="00D104FF" w:rsidRPr="00D104FF">
        <w:rPr>
          <w:rFonts w:hint="eastAsia"/>
          <w:bCs/>
        </w:rPr>
        <w:t>c</w:t>
      </w:r>
      <w:r w:rsidR="00D104FF" w:rsidRPr="00D104FF">
        <w:rPr>
          <w:bCs/>
        </w:rPr>
        <w:t xml:space="preserve">oefficient of </w:t>
      </w:r>
      <w:r w:rsidR="00D104FF" w:rsidRPr="00D104FF">
        <w:rPr>
          <w:rFonts w:hint="eastAsia"/>
          <w:bCs/>
        </w:rPr>
        <w:t>d</w:t>
      </w:r>
      <w:r w:rsidR="00D104FF" w:rsidRPr="00D104FF">
        <w:rPr>
          <w:bCs/>
        </w:rPr>
        <w:t>etermination (</w:t>
      </w:r>
      <w:r w:rsidR="00D104FF" w:rsidRPr="00D104FF">
        <w:rPr>
          <w:rFonts w:hint="eastAsia"/>
          <w:bCs/>
        </w:rPr>
        <w:t>R</w:t>
      </w:r>
      <w:r w:rsidR="00D25009" w:rsidRPr="00D25009">
        <w:rPr>
          <w:rFonts w:hint="eastAsia"/>
          <w:bCs/>
          <w:vertAlign w:val="superscript"/>
        </w:rPr>
        <w:t>2</w:t>
      </w:r>
      <w:r w:rsidR="00D104FF" w:rsidRPr="00D104FF">
        <w:rPr>
          <w:bCs/>
        </w:rPr>
        <w:t>)</w:t>
      </w:r>
      <w:r w:rsidR="00D104FF" w:rsidRPr="00D104FF">
        <w:rPr>
          <w:rFonts w:hint="eastAsia"/>
          <w:bCs/>
        </w:rPr>
        <w:t>, predictive relevance ((</w:t>
      </w:r>
      <w:r w:rsidR="00D104FF" w:rsidRPr="00D104FF">
        <w:rPr>
          <w:bCs/>
        </w:rPr>
        <w:t>Q</w:t>
      </w:r>
      <w:r w:rsidR="00CE3705" w:rsidRPr="00D25009">
        <w:rPr>
          <w:rFonts w:hint="eastAsia"/>
          <w:bCs/>
          <w:vertAlign w:val="superscript"/>
        </w:rPr>
        <w:t>2</w:t>
      </w:r>
      <w:r w:rsidR="00D104FF" w:rsidRPr="00D104FF">
        <w:rPr>
          <w:rFonts w:hint="eastAsia"/>
          <w:bCs/>
        </w:rPr>
        <w:t>)</w:t>
      </w:r>
      <w:r w:rsidR="00D104FF" w:rsidRPr="00D104FF">
        <w:rPr>
          <w:bCs/>
        </w:rPr>
        <w:t xml:space="preserve"> and </w:t>
      </w:r>
      <w:r w:rsidR="00D104FF" w:rsidRPr="00D104FF">
        <w:rPr>
          <w:rFonts w:hint="eastAsia"/>
          <w:bCs/>
        </w:rPr>
        <w:t>e</w:t>
      </w:r>
      <w:r w:rsidR="00D104FF" w:rsidRPr="00D104FF">
        <w:rPr>
          <w:bCs/>
        </w:rPr>
        <w:t xml:space="preserve">ffect </w:t>
      </w:r>
      <w:r w:rsidR="00D104FF" w:rsidRPr="00D104FF">
        <w:rPr>
          <w:rFonts w:hint="eastAsia"/>
          <w:bCs/>
        </w:rPr>
        <w:t>s</w:t>
      </w:r>
      <w:r w:rsidR="00D104FF" w:rsidRPr="00D104FF">
        <w:rPr>
          <w:bCs/>
        </w:rPr>
        <w:t>ize (</w:t>
      </w:r>
      <w:r w:rsidR="00D104FF" w:rsidRPr="00D104FF">
        <w:rPr>
          <w:rFonts w:hint="eastAsia"/>
          <w:bCs/>
        </w:rPr>
        <w:t>f</w:t>
      </w:r>
      <w:r w:rsidR="00CE3705" w:rsidRPr="00D25009">
        <w:rPr>
          <w:rFonts w:hint="eastAsia"/>
          <w:bCs/>
          <w:vertAlign w:val="superscript"/>
        </w:rPr>
        <w:t>2</w:t>
      </w:r>
      <w:r w:rsidR="00D104FF" w:rsidRPr="00D104FF">
        <w:rPr>
          <w:rFonts w:hint="eastAsia"/>
          <w:bCs/>
        </w:rPr>
        <w:t>,</w:t>
      </w:r>
      <w:r w:rsidR="00D104FF" w:rsidRPr="00D104FF">
        <w:rPr>
          <w:bCs/>
        </w:rPr>
        <w:t xml:space="preserve"> q</w:t>
      </w:r>
      <w:r w:rsidR="00CE3705" w:rsidRPr="00D25009">
        <w:rPr>
          <w:rFonts w:hint="eastAsia"/>
          <w:bCs/>
          <w:vertAlign w:val="superscript"/>
        </w:rPr>
        <w:t>2</w:t>
      </w:r>
      <w:r w:rsidR="00D104FF" w:rsidRPr="00D104FF">
        <w:rPr>
          <w:bCs/>
        </w:rPr>
        <w:t>)</w:t>
      </w:r>
      <w:r w:rsidR="00D104FF" w:rsidRPr="00D104FF">
        <w:rPr>
          <w:rFonts w:hint="eastAsia"/>
          <w:bCs/>
        </w:rPr>
        <w:t xml:space="preserve"> can continue.</w:t>
      </w:r>
    </w:p>
    <w:p w:rsidR="00D104FF" w:rsidRPr="00F734E1" w:rsidRDefault="00D104FF" w:rsidP="00F734E1">
      <w:pPr>
        <w:spacing w:after="0" w:line="240" w:lineRule="auto"/>
        <w:jc w:val="center"/>
        <w:rPr>
          <w:b/>
          <w:bCs/>
          <w:color w:val="1F497D" w:themeColor="text2"/>
          <w:sz w:val="20"/>
          <w:szCs w:val="20"/>
        </w:rPr>
      </w:pPr>
      <w:r w:rsidRPr="00F734E1">
        <w:rPr>
          <w:b/>
          <w:bCs/>
          <w:color w:val="1F497D" w:themeColor="text2"/>
          <w:sz w:val="20"/>
          <w:szCs w:val="20"/>
        </w:rPr>
        <w:lastRenderedPageBreak/>
        <w:t>T</w:t>
      </w:r>
      <w:r w:rsidR="00F734E1">
        <w:rPr>
          <w:rFonts w:hint="eastAsia"/>
          <w:b/>
          <w:bCs/>
          <w:color w:val="1F497D" w:themeColor="text2"/>
          <w:sz w:val="20"/>
          <w:szCs w:val="20"/>
        </w:rPr>
        <w:t>able</w:t>
      </w:r>
      <w:r w:rsidRPr="00F734E1">
        <w:rPr>
          <w:rFonts w:hint="eastAsia"/>
          <w:b/>
          <w:bCs/>
          <w:color w:val="1F497D" w:themeColor="text2"/>
          <w:sz w:val="20"/>
          <w:szCs w:val="20"/>
        </w:rPr>
        <w:t>7</w:t>
      </w:r>
      <w:r w:rsidR="00F734E1">
        <w:rPr>
          <w:b/>
          <w:bCs/>
          <w:color w:val="1F497D" w:themeColor="text2"/>
          <w:sz w:val="20"/>
          <w:szCs w:val="20"/>
        </w:rPr>
        <w:t xml:space="preserve">. </w:t>
      </w:r>
      <w:proofErr w:type="gramStart"/>
      <w:r w:rsidRPr="00F734E1">
        <w:rPr>
          <w:b/>
          <w:bCs/>
          <w:color w:val="1F497D" w:themeColor="text2"/>
          <w:sz w:val="20"/>
          <w:szCs w:val="20"/>
        </w:rPr>
        <w:t>I</w:t>
      </w:r>
      <w:r w:rsidRPr="00F734E1">
        <w:rPr>
          <w:rFonts w:hint="eastAsia"/>
          <w:b/>
          <w:bCs/>
          <w:color w:val="1F497D" w:themeColor="text2"/>
          <w:sz w:val="20"/>
          <w:szCs w:val="20"/>
        </w:rPr>
        <w:t>nner VIF Values</w:t>
      </w:r>
      <w:r w:rsidR="00F734E1">
        <w:rPr>
          <w:b/>
          <w:bCs/>
          <w:color w:val="1F497D" w:themeColor="text2"/>
          <w:sz w:val="20"/>
          <w:szCs w:val="20"/>
        </w:rPr>
        <w:t>.</w:t>
      </w:r>
      <w:proofErr w:type="gramEnd"/>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289"/>
        <w:gridCol w:w="3289"/>
      </w:tblGrid>
      <w:tr w:rsidR="00D104FF" w:rsidRPr="00707AFD" w:rsidTr="002B374C">
        <w:trPr>
          <w:trHeight w:val="267"/>
        </w:trPr>
        <w:tc>
          <w:tcPr>
            <w:tcW w:w="2443" w:type="dxa"/>
            <w:shd w:val="clear" w:color="auto" w:fill="auto"/>
            <w:noWrap/>
            <w:vAlign w:val="center"/>
            <w:hideMark/>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 xml:space="preserve">　</w:t>
            </w:r>
          </w:p>
        </w:tc>
        <w:tc>
          <w:tcPr>
            <w:tcW w:w="3289" w:type="dxa"/>
            <w:shd w:val="clear" w:color="auto" w:fill="auto"/>
            <w:noWrap/>
            <w:vAlign w:val="center"/>
            <w:hideMark/>
          </w:tcPr>
          <w:p w:rsidR="00D104FF" w:rsidRPr="00F734E1" w:rsidRDefault="00D104FF" w:rsidP="00F734E1">
            <w:pPr>
              <w:spacing w:after="0"/>
              <w:ind w:firstLine="270"/>
              <w:jc w:val="center"/>
              <w:rPr>
                <w:color w:val="000000"/>
                <w:sz w:val="18"/>
                <w:szCs w:val="18"/>
                <w:lang w:val="en-IN" w:eastAsia="en-IN"/>
              </w:rPr>
            </w:pPr>
            <w:r w:rsidRPr="00F734E1">
              <w:rPr>
                <w:color w:val="000000"/>
                <w:sz w:val="18"/>
                <w:szCs w:val="18"/>
                <w:lang w:val="en-IN" w:eastAsia="en-IN"/>
              </w:rPr>
              <w:t>TI</w:t>
            </w:r>
          </w:p>
        </w:tc>
        <w:tc>
          <w:tcPr>
            <w:tcW w:w="3289" w:type="dxa"/>
            <w:shd w:val="clear" w:color="auto" w:fill="auto"/>
            <w:vAlign w:val="center"/>
            <w:hideMark/>
          </w:tcPr>
          <w:p w:rsidR="00D104FF" w:rsidRPr="00F734E1" w:rsidRDefault="00D104FF" w:rsidP="00F734E1">
            <w:pPr>
              <w:spacing w:after="0"/>
              <w:ind w:firstLine="270"/>
              <w:jc w:val="center"/>
              <w:rPr>
                <w:color w:val="000000"/>
                <w:sz w:val="18"/>
                <w:szCs w:val="18"/>
                <w:lang w:val="en-IN" w:eastAsia="en-IN"/>
              </w:rPr>
            </w:pPr>
            <w:proofErr w:type="spellStart"/>
            <w:r w:rsidRPr="00F734E1">
              <w:rPr>
                <w:color w:val="000000"/>
                <w:sz w:val="18"/>
                <w:szCs w:val="18"/>
                <w:lang w:val="en-IN" w:eastAsia="en-IN"/>
              </w:rPr>
              <w:t>Collinearity</w:t>
            </w:r>
            <w:proofErr w:type="spellEnd"/>
            <w:r w:rsidRPr="00F734E1">
              <w:rPr>
                <w:color w:val="000000"/>
                <w:sz w:val="18"/>
                <w:szCs w:val="18"/>
                <w:lang w:val="en-IN" w:eastAsia="en-IN"/>
              </w:rPr>
              <w:t xml:space="preserve"> Problems </w:t>
            </w:r>
          </w:p>
        </w:tc>
      </w:tr>
      <w:tr w:rsidR="00D104FF" w:rsidRPr="00707AFD" w:rsidTr="002B374C">
        <w:trPr>
          <w:trHeight w:val="216"/>
        </w:trPr>
        <w:tc>
          <w:tcPr>
            <w:tcW w:w="2443" w:type="dxa"/>
            <w:shd w:val="clear" w:color="auto" w:fill="auto"/>
            <w:noWrap/>
            <w:vAlign w:val="center"/>
            <w:hideMark/>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OE</w:t>
            </w:r>
          </w:p>
        </w:tc>
        <w:tc>
          <w:tcPr>
            <w:tcW w:w="3289" w:type="dxa"/>
            <w:shd w:val="clear" w:color="auto" w:fill="auto"/>
            <w:noWrap/>
            <w:vAlign w:val="center"/>
            <w:hideMark/>
          </w:tcPr>
          <w:p w:rsidR="00D104FF" w:rsidRPr="00F734E1" w:rsidRDefault="00D104FF" w:rsidP="00F734E1">
            <w:pPr>
              <w:spacing w:after="0"/>
              <w:ind w:firstLine="270"/>
              <w:jc w:val="center"/>
              <w:rPr>
                <w:color w:val="000000"/>
                <w:sz w:val="18"/>
                <w:szCs w:val="18"/>
                <w:lang w:val="en-IN" w:eastAsia="en-IN"/>
              </w:rPr>
            </w:pPr>
            <w:r w:rsidRPr="00F734E1">
              <w:rPr>
                <w:color w:val="000000"/>
                <w:sz w:val="18"/>
                <w:szCs w:val="18"/>
                <w:lang w:val="en-IN" w:eastAsia="en-IN"/>
              </w:rPr>
              <w:t>1.2</w:t>
            </w:r>
            <w:r w:rsidRPr="00F734E1">
              <w:rPr>
                <w:rFonts w:hint="eastAsia"/>
                <w:color w:val="000000"/>
                <w:sz w:val="18"/>
                <w:szCs w:val="18"/>
                <w:lang w:val="en-IN" w:eastAsia="en-IN"/>
              </w:rPr>
              <w:t>84</w:t>
            </w:r>
          </w:p>
        </w:tc>
        <w:tc>
          <w:tcPr>
            <w:tcW w:w="3289" w:type="dxa"/>
            <w:shd w:val="clear" w:color="auto" w:fill="auto"/>
            <w:vAlign w:val="center"/>
            <w:hideMark/>
          </w:tcPr>
          <w:p w:rsidR="00D104FF" w:rsidRPr="00F734E1" w:rsidRDefault="00D104FF" w:rsidP="00F734E1">
            <w:pPr>
              <w:spacing w:after="0"/>
              <w:ind w:firstLine="270"/>
              <w:jc w:val="center"/>
              <w:rPr>
                <w:color w:val="000000"/>
                <w:sz w:val="18"/>
                <w:szCs w:val="18"/>
                <w:lang w:val="en-IN" w:eastAsia="en-IN"/>
              </w:rPr>
            </w:pPr>
            <w:r w:rsidRPr="00F734E1">
              <w:rPr>
                <w:color w:val="000000"/>
                <w:sz w:val="18"/>
                <w:szCs w:val="18"/>
                <w:lang w:val="en-IN" w:eastAsia="en-IN"/>
              </w:rPr>
              <w:t>No</w:t>
            </w:r>
          </w:p>
        </w:tc>
      </w:tr>
      <w:tr w:rsidR="00D104FF" w:rsidRPr="00707AFD" w:rsidTr="002B374C">
        <w:trPr>
          <w:trHeight w:val="287"/>
        </w:trPr>
        <w:tc>
          <w:tcPr>
            <w:tcW w:w="2443" w:type="dxa"/>
            <w:shd w:val="clear" w:color="auto" w:fill="auto"/>
            <w:noWrap/>
            <w:vAlign w:val="center"/>
            <w:hideMark/>
          </w:tcPr>
          <w:p w:rsidR="00D104FF" w:rsidRPr="00F734E1" w:rsidRDefault="00D104FF" w:rsidP="00F734E1">
            <w:pPr>
              <w:spacing w:after="0"/>
              <w:ind w:firstLine="270"/>
              <w:jc w:val="center"/>
              <w:rPr>
                <w:color w:val="000000"/>
                <w:sz w:val="18"/>
                <w:szCs w:val="18"/>
                <w:lang w:val="en-IN" w:eastAsia="en-IN"/>
              </w:rPr>
            </w:pPr>
            <w:r w:rsidRPr="00F734E1">
              <w:rPr>
                <w:rFonts w:hint="eastAsia"/>
                <w:color w:val="000000"/>
                <w:sz w:val="18"/>
                <w:szCs w:val="18"/>
                <w:lang w:val="en-IN" w:eastAsia="en-IN"/>
              </w:rPr>
              <w:t>C</w:t>
            </w:r>
            <w:r w:rsidRPr="00F734E1">
              <w:rPr>
                <w:color w:val="000000"/>
                <w:sz w:val="18"/>
                <w:szCs w:val="18"/>
                <w:lang w:val="en-IN" w:eastAsia="en-IN"/>
              </w:rPr>
              <w:t>E</w:t>
            </w:r>
          </w:p>
        </w:tc>
        <w:tc>
          <w:tcPr>
            <w:tcW w:w="3289" w:type="dxa"/>
            <w:shd w:val="clear" w:color="auto" w:fill="auto"/>
            <w:noWrap/>
            <w:vAlign w:val="center"/>
            <w:hideMark/>
          </w:tcPr>
          <w:p w:rsidR="00D104FF" w:rsidRPr="00F734E1" w:rsidRDefault="00D104FF" w:rsidP="00F734E1">
            <w:pPr>
              <w:spacing w:after="0"/>
              <w:ind w:firstLine="270"/>
              <w:jc w:val="center"/>
              <w:rPr>
                <w:color w:val="000000"/>
                <w:sz w:val="18"/>
                <w:szCs w:val="18"/>
                <w:lang w:val="en-IN" w:eastAsia="en-IN"/>
              </w:rPr>
            </w:pPr>
            <w:r w:rsidRPr="00F734E1">
              <w:rPr>
                <w:color w:val="000000"/>
                <w:sz w:val="18"/>
                <w:szCs w:val="18"/>
                <w:lang w:val="en-IN" w:eastAsia="en-IN"/>
              </w:rPr>
              <w:t>1.2</w:t>
            </w:r>
            <w:r w:rsidRPr="00F734E1">
              <w:rPr>
                <w:rFonts w:hint="eastAsia"/>
                <w:color w:val="000000"/>
                <w:sz w:val="18"/>
                <w:szCs w:val="18"/>
                <w:lang w:val="en-IN" w:eastAsia="en-IN"/>
              </w:rPr>
              <w:t>84</w:t>
            </w:r>
          </w:p>
        </w:tc>
        <w:tc>
          <w:tcPr>
            <w:tcW w:w="3289" w:type="dxa"/>
            <w:shd w:val="clear" w:color="auto" w:fill="auto"/>
            <w:vAlign w:val="center"/>
            <w:hideMark/>
          </w:tcPr>
          <w:p w:rsidR="00D104FF" w:rsidRPr="00F734E1" w:rsidRDefault="00D104FF" w:rsidP="00F734E1">
            <w:pPr>
              <w:spacing w:after="0"/>
              <w:ind w:firstLine="270"/>
              <w:jc w:val="center"/>
              <w:rPr>
                <w:color w:val="000000"/>
                <w:sz w:val="18"/>
                <w:szCs w:val="18"/>
                <w:lang w:val="en-IN" w:eastAsia="en-IN"/>
              </w:rPr>
            </w:pPr>
            <w:r w:rsidRPr="00F734E1">
              <w:rPr>
                <w:color w:val="000000"/>
                <w:sz w:val="18"/>
                <w:szCs w:val="18"/>
                <w:lang w:val="en-IN" w:eastAsia="en-IN"/>
              </w:rPr>
              <w:t>No</w:t>
            </w:r>
          </w:p>
        </w:tc>
      </w:tr>
    </w:tbl>
    <w:p w:rsidR="00D104FF" w:rsidRPr="00D104FF" w:rsidRDefault="00D104FF" w:rsidP="00D104FF">
      <w:pPr>
        <w:spacing w:before="240"/>
        <w:rPr>
          <w:rFonts w:asciiTheme="minorHAnsi" w:hAnsiTheme="minorHAnsi" w:cstheme="minorHAnsi"/>
          <w:b/>
          <w:sz w:val="24"/>
        </w:rPr>
      </w:pPr>
      <w:r w:rsidRPr="00D104FF">
        <w:rPr>
          <w:rFonts w:asciiTheme="minorHAnsi" w:hAnsiTheme="minorHAnsi" w:cstheme="minorHAnsi" w:hint="eastAsia"/>
          <w:b/>
          <w:sz w:val="24"/>
        </w:rPr>
        <w:t xml:space="preserve">4.4.1 </w:t>
      </w:r>
      <w:r w:rsidRPr="00D104FF">
        <w:rPr>
          <w:rFonts w:asciiTheme="minorHAnsi" w:hAnsiTheme="minorHAnsi" w:cstheme="minorHAnsi"/>
          <w:b/>
          <w:sz w:val="24"/>
        </w:rPr>
        <w:t>The Coefficient of Determination (</w:t>
      </w:r>
      <w:r w:rsidRPr="00D104FF">
        <w:rPr>
          <w:rFonts w:asciiTheme="minorHAnsi" w:hAnsiTheme="minorHAnsi" w:cstheme="minorHAnsi" w:hint="eastAsia"/>
          <w:b/>
          <w:sz w:val="24"/>
        </w:rPr>
        <w:t>R</w:t>
      </w:r>
      <w:r w:rsidRPr="00D104FF">
        <w:rPr>
          <w:rFonts w:asciiTheme="minorHAnsi" w:hAnsiTheme="minorHAnsi" w:cstheme="minorHAnsi" w:hint="eastAsia"/>
          <w:b/>
          <w:sz w:val="24"/>
          <w:vertAlign w:val="superscript"/>
        </w:rPr>
        <w:t>2</w:t>
      </w:r>
      <w:r w:rsidRPr="00D104FF">
        <w:rPr>
          <w:rFonts w:asciiTheme="minorHAnsi" w:hAnsiTheme="minorHAnsi" w:cstheme="minorHAnsi"/>
          <w:b/>
          <w:sz w:val="24"/>
        </w:rPr>
        <w:t>)</w:t>
      </w:r>
      <w:r w:rsidRPr="00D104FF">
        <w:rPr>
          <w:rFonts w:asciiTheme="minorHAnsi" w:hAnsiTheme="minorHAnsi" w:cstheme="minorHAnsi" w:hint="eastAsia"/>
          <w:b/>
          <w:sz w:val="24"/>
        </w:rPr>
        <w:t>, Predictive Relevance (</w:t>
      </w:r>
      <w:r w:rsidRPr="00D104FF">
        <w:rPr>
          <w:rFonts w:asciiTheme="minorHAnsi" w:hAnsiTheme="minorHAnsi" w:cstheme="minorHAnsi"/>
          <w:b/>
          <w:sz w:val="24"/>
        </w:rPr>
        <w:t>Q</w:t>
      </w:r>
      <w:r w:rsidRPr="00D104FF">
        <w:rPr>
          <w:rFonts w:asciiTheme="minorHAnsi" w:hAnsiTheme="minorHAnsi" w:cstheme="minorHAnsi"/>
          <w:b/>
          <w:sz w:val="24"/>
          <w:vertAlign w:val="superscript"/>
        </w:rPr>
        <w:t>2</w:t>
      </w:r>
      <w:r w:rsidRPr="00D104FF">
        <w:rPr>
          <w:rFonts w:asciiTheme="minorHAnsi" w:hAnsiTheme="minorHAnsi" w:cstheme="minorHAnsi" w:hint="eastAsia"/>
          <w:b/>
          <w:sz w:val="24"/>
        </w:rPr>
        <w:t>)</w:t>
      </w:r>
      <w:r w:rsidRPr="00D104FF">
        <w:rPr>
          <w:rFonts w:asciiTheme="minorHAnsi" w:hAnsiTheme="minorHAnsi" w:cstheme="minorHAnsi"/>
          <w:b/>
          <w:sz w:val="24"/>
        </w:rPr>
        <w:t xml:space="preserve"> and Effect Size (</w:t>
      </w:r>
      <w:r w:rsidRPr="00D104FF">
        <w:rPr>
          <w:rFonts w:asciiTheme="minorHAnsi" w:hAnsiTheme="minorHAnsi" w:cstheme="minorHAnsi" w:hint="eastAsia"/>
          <w:b/>
          <w:sz w:val="24"/>
        </w:rPr>
        <w:t>f</w:t>
      </w:r>
      <w:r w:rsidRPr="00D104FF">
        <w:rPr>
          <w:rFonts w:asciiTheme="minorHAnsi" w:hAnsiTheme="minorHAnsi" w:cstheme="minorHAnsi" w:hint="eastAsia"/>
          <w:b/>
          <w:sz w:val="24"/>
          <w:vertAlign w:val="superscript"/>
        </w:rPr>
        <w:t>2</w:t>
      </w:r>
      <w:r w:rsidRPr="00D104FF">
        <w:rPr>
          <w:rFonts w:asciiTheme="minorHAnsi" w:hAnsiTheme="minorHAnsi" w:cstheme="minorHAnsi" w:hint="eastAsia"/>
          <w:b/>
          <w:sz w:val="24"/>
        </w:rPr>
        <w:t>,</w:t>
      </w:r>
      <w:r w:rsidRPr="00D104FF">
        <w:rPr>
          <w:rFonts w:asciiTheme="minorHAnsi" w:hAnsiTheme="minorHAnsi" w:cstheme="minorHAnsi"/>
          <w:b/>
          <w:sz w:val="24"/>
        </w:rPr>
        <w:t xml:space="preserve"> q</w:t>
      </w:r>
      <w:r w:rsidRPr="00D104FF">
        <w:rPr>
          <w:rFonts w:asciiTheme="minorHAnsi" w:hAnsiTheme="minorHAnsi" w:cstheme="minorHAnsi"/>
          <w:b/>
          <w:sz w:val="24"/>
          <w:vertAlign w:val="superscript"/>
        </w:rPr>
        <w:t>2</w:t>
      </w:r>
      <w:r w:rsidRPr="00D104FF">
        <w:rPr>
          <w:rFonts w:asciiTheme="minorHAnsi" w:hAnsiTheme="minorHAnsi" w:cstheme="minorHAnsi"/>
          <w:b/>
          <w:sz w:val="24"/>
        </w:rPr>
        <w:t>)</w:t>
      </w:r>
    </w:p>
    <w:p w:rsidR="00D104FF" w:rsidRPr="00D104FF" w:rsidRDefault="00D104FF" w:rsidP="00D104FF">
      <w:pPr>
        <w:spacing w:line="240" w:lineRule="auto"/>
        <w:rPr>
          <w:bCs/>
        </w:rPr>
      </w:pPr>
      <w:r w:rsidRPr="00D104FF">
        <w:rPr>
          <w:bCs/>
        </w:rPr>
        <w:t>W</w:t>
      </w:r>
      <w:r w:rsidRPr="00D104FF">
        <w:rPr>
          <w:rFonts w:hint="eastAsia"/>
          <w:bCs/>
        </w:rPr>
        <w:t xml:space="preserve">ith respect to </w:t>
      </w:r>
      <w:r w:rsidRPr="00D104FF">
        <w:rPr>
          <w:bCs/>
        </w:rPr>
        <w:t>evaluate the model’s predictive power</w:t>
      </w:r>
      <w:r w:rsidRPr="00D104FF">
        <w:rPr>
          <w:rFonts w:hint="eastAsia"/>
          <w:bCs/>
        </w:rPr>
        <w:t xml:space="preserve">, resent study assess the </w:t>
      </w:r>
      <w:r w:rsidRPr="00D104FF">
        <w:rPr>
          <w:bCs/>
        </w:rPr>
        <w:t>coefficient of determination (</w:t>
      </w:r>
      <w:r w:rsidRPr="00D104FF">
        <w:rPr>
          <w:rFonts w:hint="eastAsia"/>
          <w:bCs/>
        </w:rPr>
        <w:t>R</w:t>
      </w:r>
      <w:r w:rsidR="00D25009" w:rsidRPr="00D25009">
        <w:rPr>
          <w:rFonts w:hint="eastAsia"/>
          <w:bCs/>
          <w:vertAlign w:val="superscript"/>
        </w:rPr>
        <w:t>2</w:t>
      </w:r>
      <w:r w:rsidRPr="00D104FF">
        <w:rPr>
          <w:bCs/>
        </w:rPr>
        <w:t xml:space="preserve"> value)</w:t>
      </w:r>
      <w:r w:rsidRPr="00D104FF">
        <w:rPr>
          <w:rFonts w:hint="eastAsia"/>
          <w:bCs/>
        </w:rPr>
        <w:t>.</w:t>
      </w:r>
      <w:r w:rsidRPr="00D104FF">
        <w:rPr>
          <w:bCs/>
        </w:rPr>
        <w:t xml:space="preserve"> The value of </w:t>
      </w:r>
      <w:r w:rsidRPr="00D104FF">
        <w:rPr>
          <w:rFonts w:hint="eastAsia"/>
          <w:bCs/>
        </w:rPr>
        <w:t>R</w:t>
      </w:r>
      <w:r w:rsidR="00D25009" w:rsidRPr="00D25009">
        <w:rPr>
          <w:rFonts w:hint="eastAsia"/>
          <w:bCs/>
          <w:vertAlign w:val="superscript"/>
        </w:rPr>
        <w:t>2</w:t>
      </w:r>
      <w:r w:rsidR="00D25009">
        <w:rPr>
          <w:bCs/>
          <w:vertAlign w:val="superscript"/>
        </w:rPr>
        <w:t xml:space="preserve"> </w:t>
      </w:r>
      <w:r w:rsidRPr="00D104FF">
        <w:rPr>
          <w:rFonts w:hint="eastAsia"/>
          <w:bCs/>
        </w:rPr>
        <w:t xml:space="preserve">was </w:t>
      </w:r>
      <w:r w:rsidRPr="00D104FF">
        <w:rPr>
          <w:bCs/>
        </w:rPr>
        <w:t>characterize</w:t>
      </w:r>
      <w:r w:rsidRPr="00D104FF">
        <w:rPr>
          <w:rFonts w:hint="eastAsia"/>
          <w:bCs/>
        </w:rPr>
        <w:t xml:space="preserve">d as the combined effects of </w:t>
      </w:r>
      <w:r w:rsidRPr="00D104FF">
        <w:rPr>
          <w:bCs/>
        </w:rPr>
        <w:t xml:space="preserve">the exogenous latent variables on the endogenous latent variable </w:t>
      </w:r>
      <w:r w:rsidR="00A12BBD">
        <w:rPr>
          <w:bCs/>
        </w:rPr>
        <w:t>[60]</w:t>
      </w:r>
      <w:r w:rsidRPr="00D104FF">
        <w:rPr>
          <w:bCs/>
        </w:rPr>
        <w:t xml:space="preserve">. </w:t>
      </w:r>
      <w:r w:rsidRPr="00D104FF">
        <w:rPr>
          <w:rFonts w:hint="eastAsia"/>
          <w:bCs/>
        </w:rPr>
        <w:t>R</w:t>
      </w:r>
      <w:r w:rsidR="00D25009" w:rsidRPr="00D25009">
        <w:rPr>
          <w:rFonts w:hint="eastAsia"/>
          <w:bCs/>
          <w:vertAlign w:val="superscript"/>
        </w:rPr>
        <w:t>2</w:t>
      </w:r>
      <w:r w:rsidRPr="00D104FF">
        <w:rPr>
          <w:bCs/>
        </w:rPr>
        <w:t xml:space="preserve"> values of 0.75, 0.50, or 0.25 for endogenous latent variables respectively </w:t>
      </w:r>
      <w:r w:rsidRPr="00D104FF">
        <w:rPr>
          <w:rFonts w:hint="eastAsia"/>
          <w:bCs/>
        </w:rPr>
        <w:t>represent the</w:t>
      </w:r>
      <w:r w:rsidRPr="00D104FF">
        <w:rPr>
          <w:bCs/>
        </w:rPr>
        <w:t xml:space="preserve"> substantial, moderate, or weak coefficient of determination </w:t>
      </w:r>
      <w:r w:rsidR="00A12BBD">
        <w:rPr>
          <w:bCs/>
        </w:rPr>
        <w:t>[61</w:t>
      </w:r>
      <w:proofErr w:type="gramStart"/>
      <w:r w:rsidR="00A12BBD">
        <w:rPr>
          <w:bCs/>
        </w:rPr>
        <w:t>][</w:t>
      </w:r>
      <w:proofErr w:type="gramEnd"/>
      <w:r w:rsidR="00A12BBD">
        <w:rPr>
          <w:bCs/>
        </w:rPr>
        <w:t>62]</w:t>
      </w:r>
      <w:r w:rsidRPr="00D104FF">
        <w:rPr>
          <w:bCs/>
        </w:rPr>
        <w:t>.</w:t>
      </w:r>
      <w:r w:rsidRPr="00D104FF">
        <w:rPr>
          <w:rFonts w:hint="eastAsia"/>
          <w:bCs/>
        </w:rPr>
        <w:t xml:space="preserve"> </w:t>
      </w:r>
      <w:r w:rsidRPr="00D104FF">
        <w:rPr>
          <w:bCs/>
        </w:rPr>
        <w:t>I</w:t>
      </w:r>
      <w:r w:rsidRPr="00D104FF">
        <w:rPr>
          <w:rFonts w:hint="eastAsia"/>
          <w:bCs/>
        </w:rPr>
        <w:t xml:space="preserve">n addition, this study evaluate the effect size of the predictor constructs using </w:t>
      </w:r>
      <w:r w:rsidRPr="00D104FF">
        <w:rPr>
          <w:bCs/>
        </w:rPr>
        <w:t>Cohen’</w:t>
      </w:r>
      <w:r w:rsidRPr="00D104FF">
        <w:rPr>
          <w:rFonts w:hint="eastAsia"/>
          <w:bCs/>
        </w:rPr>
        <w:t xml:space="preserve">s </w:t>
      </w:r>
      <w:r w:rsidRPr="00D104FF">
        <w:rPr>
          <w:rFonts w:hint="eastAsia"/>
          <w:bCs/>
        </w:rPr>
        <w:t>ƒ</w:t>
      </w:r>
      <w:r w:rsidR="00CE3705" w:rsidRPr="00D25009">
        <w:rPr>
          <w:rFonts w:hint="eastAsia"/>
          <w:bCs/>
          <w:vertAlign w:val="superscript"/>
        </w:rPr>
        <w:t>2</w:t>
      </w:r>
      <w:r w:rsidRPr="00D104FF">
        <w:rPr>
          <w:rFonts w:hint="eastAsia"/>
          <w:bCs/>
        </w:rPr>
        <w:t xml:space="preserve"> </w:t>
      </w:r>
      <w:r w:rsidRPr="00D104FF">
        <w:rPr>
          <w:bCs/>
        </w:rPr>
        <w:fldChar w:fldCharType="begin" w:fldLock="1"/>
      </w:r>
      <w:r w:rsidR="00AC5AD8">
        <w:rPr>
          <w:bCs/>
        </w:rPr>
        <w:instrText>ADDIN CSL_CITATION { "citationItems" : [ { "id" : "ITEM-1", "itemData" : { "ISBN" : "9780805802832", "author" : [ { "dropping-particle" : "", "family" : "Cohen", "given" : "J", "non-dropping-particle" : "", "parse-names" : false, "suffix" : "" } ], "container-title" : "Hillsdale, NJ: Lawrence Erlbaum Associates", "id" : "ITEM-1", "issued" : { "date-parts" : [ [ "1988" ] ] }, "page" : "8-14", "title" : "Statistical Power Analysis for the Behavioral Sciences - 2nd Edition", "type" : "article-journal" }, "uris" : [ "http://www.mendeley.com/documents/?uuid=129c098e-79d1-4639-88d5-bcb20648f0d6" ] } ], "mendeley" : { "formattedCitation" : "[63]", "plainTextFormattedCitation" : "[63]", "previouslyFormattedCitation" : "[63]" }, "properties" : { "noteIndex" : 0 }, "schema" : "https://github.com/citation-style-language/schema/raw/master/csl-citation.json" }</w:instrText>
      </w:r>
      <w:r w:rsidRPr="00D104FF">
        <w:rPr>
          <w:bCs/>
        </w:rPr>
        <w:fldChar w:fldCharType="separate"/>
      </w:r>
      <w:r w:rsidR="00AC5AD8" w:rsidRPr="00AC5AD8">
        <w:rPr>
          <w:bCs/>
          <w:noProof/>
        </w:rPr>
        <w:t>[63]</w:t>
      </w:r>
      <w:r w:rsidRPr="00D104FF">
        <w:rPr>
          <w:bCs/>
        </w:rPr>
        <w:fldChar w:fldCharType="end"/>
      </w:r>
      <w:r w:rsidRPr="00D104FF">
        <w:rPr>
          <w:rFonts w:hint="eastAsia"/>
          <w:bCs/>
        </w:rPr>
        <w:t xml:space="preserve">. </w:t>
      </w:r>
      <w:r w:rsidRPr="00D104FF">
        <w:rPr>
          <w:bCs/>
        </w:rPr>
        <w:t>T</w:t>
      </w:r>
      <w:r w:rsidRPr="00D104FF">
        <w:rPr>
          <w:rFonts w:hint="eastAsia"/>
          <w:bCs/>
        </w:rPr>
        <w:t xml:space="preserve">he value of </w:t>
      </w:r>
      <w:r w:rsidRPr="00D104FF">
        <w:rPr>
          <w:rFonts w:hint="eastAsia"/>
          <w:bCs/>
        </w:rPr>
        <w:t>ƒ</w:t>
      </w:r>
      <w:r w:rsidR="00CE3705" w:rsidRPr="00D25009">
        <w:rPr>
          <w:rFonts w:hint="eastAsia"/>
          <w:bCs/>
          <w:vertAlign w:val="superscript"/>
        </w:rPr>
        <w:t>2</w:t>
      </w:r>
      <w:r w:rsidR="00CE3705" w:rsidRPr="00D104FF">
        <w:rPr>
          <w:rFonts w:hint="eastAsia"/>
          <w:bCs/>
        </w:rPr>
        <w:t xml:space="preserve"> </w:t>
      </w:r>
      <w:r w:rsidRPr="00D104FF">
        <w:rPr>
          <w:rFonts w:hint="eastAsia"/>
          <w:bCs/>
        </w:rPr>
        <w:t>[</w:t>
      </w:r>
      <w:r w:rsidRPr="00D104FF">
        <w:rPr>
          <w:bCs/>
        </w:rPr>
        <w:t>ƒ</w:t>
      </w:r>
      <w:r w:rsidR="00CE3705" w:rsidRPr="00D25009">
        <w:rPr>
          <w:rFonts w:hint="eastAsia"/>
          <w:bCs/>
          <w:vertAlign w:val="superscript"/>
        </w:rPr>
        <w:t>2</w:t>
      </w:r>
      <w:r w:rsidRPr="00D104FF">
        <w:rPr>
          <w:rFonts w:hint="eastAsia"/>
          <w:bCs/>
        </w:rPr>
        <w:t>= (</w:t>
      </w:r>
      <w:r w:rsidRPr="00D104FF">
        <w:rPr>
          <w:bCs/>
        </w:rPr>
        <w:t>R</w:t>
      </w:r>
      <w:r w:rsidR="00D25009" w:rsidRPr="00D25009">
        <w:rPr>
          <w:rFonts w:hint="eastAsia"/>
          <w:bCs/>
          <w:vertAlign w:val="superscript"/>
        </w:rPr>
        <w:t>2</w:t>
      </w:r>
      <w:r w:rsidRPr="00D104FF">
        <w:rPr>
          <w:bCs/>
        </w:rPr>
        <w:t>include</w:t>
      </w:r>
      <w:r w:rsidRPr="00D104FF">
        <w:rPr>
          <w:rFonts w:hint="eastAsia"/>
          <w:bCs/>
        </w:rPr>
        <w:t>-</w:t>
      </w:r>
      <w:r w:rsidRPr="00D104FF">
        <w:rPr>
          <w:bCs/>
        </w:rPr>
        <w:t xml:space="preserve"> R</w:t>
      </w:r>
      <w:r w:rsidR="00D25009" w:rsidRPr="00D25009">
        <w:rPr>
          <w:rFonts w:hint="eastAsia"/>
          <w:bCs/>
          <w:vertAlign w:val="superscript"/>
        </w:rPr>
        <w:t>2</w:t>
      </w:r>
      <w:r w:rsidRPr="00D104FF">
        <w:rPr>
          <w:bCs/>
        </w:rPr>
        <w:t>exclude</w:t>
      </w:r>
      <w:r w:rsidRPr="00D104FF">
        <w:rPr>
          <w:rFonts w:hint="eastAsia"/>
          <w:bCs/>
        </w:rPr>
        <w:t>)</w:t>
      </w:r>
      <w:proofErr w:type="gramStart"/>
      <w:r w:rsidRPr="00D104FF">
        <w:rPr>
          <w:rFonts w:hint="eastAsia"/>
          <w:bCs/>
        </w:rPr>
        <w:t>/(</w:t>
      </w:r>
      <w:proofErr w:type="gramEnd"/>
      <w:r w:rsidRPr="00D104FF">
        <w:rPr>
          <w:rFonts w:hint="eastAsia"/>
          <w:bCs/>
        </w:rPr>
        <w:t>1-</w:t>
      </w:r>
      <w:r w:rsidRPr="00D104FF">
        <w:rPr>
          <w:bCs/>
        </w:rPr>
        <w:t xml:space="preserve"> R</w:t>
      </w:r>
      <w:r w:rsidR="00D25009" w:rsidRPr="00D25009">
        <w:rPr>
          <w:rFonts w:hint="eastAsia"/>
          <w:bCs/>
          <w:vertAlign w:val="superscript"/>
        </w:rPr>
        <w:t>2</w:t>
      </w:r>
      <w:r w:rsidRPr="00D104FF">
        <w:rPr>
          <w:bCs/>
        </w:rPr>
        <w:t>include</w:t>
      </w:r>
      <w:r w:rsidRPr="00D104FF">
        <w:rPr>
          <w:rFonts w:hint="eastAsia"/>
          <w:bCs/>
        </w:rPr>
        <w:t xml:space="preserve">)] assesses how strong the </w:t>
      </w:r>
      <w:r w:rsidRPr="00D104FF">
        <w:rPr>
          <w:bCs/>
        </w:rPr>
        <w:t>exogenous variable’</w:t>
      </w:r>
      <w:r w:rsidRPr="00D104FF">
        <w:rPr>
          <w:rFonts w:hint="eastAsia"/>
          <w:bCs/>
        </w:rPr>
        <w:t>s</w:t>
      </w:r>
      <w:r w:rsidRPr="00D104FF">
        <w:rPr>
          <w:bCs/>
        </w:rPr>
        <w:t xml:space="preserve"> contribution into R</w:t>
      </w:r>
      <w:r w:rsidR="00D25009" w:rsidRPr="00D25009">
        <w:rPr>
          <w:rFonts w:hint="eastAsia"/>
          <w:bCs/>
          <w:vertAlign w:val="superscript"/>
        </w:rPr>
        <w:t>2</w:t>
      </w:r>
      <w:r w:rsidRPr="00D104FF">
        <w:rPr>
          <w:bCs/>
        </w:rPr>
        <w:t xml:space="preserve"> values of the endogenous variable</w:t>
      </w:r>
      <w:r w:rsidRPr="00D104FF">
        <w:rPr>
          <w:rFonts w:hint="eastAsia"/>
          <w:bCs/>
        </w:rPr>
        <w:t xml:space="preserve">. </w:t>
      </w:r>
      <w:r w:rsidRPr="00D104FF">
        <w:rPr>
          <w:bCs/>
        </w:rPr>
        <w:t xml:space="preserve">The </w:t>
      </w:r>
      <w:r w:rsidRPr="00D104FF">
        <w:rPr>
          <w:rFonts w:hint="eastAsia"/>
          <w:bCs/>
        </w:rPr>
        <w:t>ƒ</w:t>
      </w:r>
      <w:r w:rsidR="00CE3705" w:rsidRPr="00D25009">
        <w:rPr>
          <w:rFonts w:hint="eastAsia"/>
          <w:bCs/>
          <w:vertAlign w:val="superscript"/>
        </w:rPr>
        <w:t>2</w:t>
      </w:r>
      <w:r w:rsidRPr="00D104FF">
        <w:rPr>
          <w:bCs/>
        </w:rPr>
        <w:t xml:space="preserve"> value of 0.02, 0.15, and 0.35 represent small, medium, and large effects (Cohen, 1988) of exogenous latent variable respectively, while effect size value of less than 0.02 indicate that there is no effect.</w:t>
      </w:r>
      <w:r w:rsidRPr="00D104FF">
        <w:rPr>
          <w:rFonts w:hint="eastAsia"/>
          <w:bCs/>
        </w:rPr>
        <w:t xml:space="preserve"> </w:t>
      </w:r>
      <w:r w:rsidRPr="00D104FF">
        <w:rPr>
          <w:bCs/>
        </w:rPr>
        <w:t>M</w:t>
      </w:r>
      <w:r w:rsidRPr="00D104FF">
        <w:rPr>
          <w:rFonts w:hint="eastAsia"/>
          <w:bCs/>
        </w:rPr>
        <w:t>oreover, current study assesses the predictive relevance (</w:t>
      </w:r>
      <w:r w:rsidRPr="00D104FF">
        <w:rPr>
          <w:bCs/>
        </w:rPr>
        <w:t>Q</w:t>
      </w:r>
      <w:r w:rsidR="00CE3705" w:rsidRPr="00D25009">
        <w:rPr>
          <w:rFonts w:hint="eastAsia"/>
          <w:bCs/>
          <w:vertAlign w:val="superscript"/>
        </w:rPr>
        <w:t>2</w:t>
      </w:r>
      <w:r w:rsidRPr="00D104FF">
        <w:rPr>
          <w:rFonts w:hint="eastAsia"/>
          <w:bCs/>
        </w:rPr>
        <w:t xml:space="preserve">) of the path model and its effect size </w:t>
      </w:r>
      <w:r w:rsidRPr="00D104FF">
        <w:rPr>
          <w:bCs/>
        </w:rPr>
        <w:t>(q</w:t>
      </w:r>
      <w:r w:rsidR="00CE3705" w:rsidRPr="00D25009">
        <w:rPr>
          <w:rFonts w:hint="eastAsia"/>
          <w:bCs/>
          <w:vertAlign w:val="superscript"/>
        </w:rPr>
        <w:t>2</w:t>
      </w:r>
      <w:r w:rsidRPr="00D104FF">
        <w:rPr>
          <w:bCs/>
        </w:rPr>
        <w:t>)</w:t>
      </w:r>
      <w:r w:rsidRPr="00D104FF">
        <w:rPr>
          <w:rFonts w:hint="eastAsia"/>
          <w:bCs/>
        </w:rPr>
        <w:t xml:space="preserve">. </w:t>
      </w:r>
      <w:r w:rsidRPr="00D104FF">
        <w:rPr>
          <w:bCs/>
        </w:rPr>
        <w:t>T</w:t>
      </w:r>
      <w:r w:rsidRPr="00D104FF">
        <w:rPr>
          <w:rFonts w:hint="eastAsia"/>
          <w:bCs/>
        </w:rPr>
        <w:t xml:space="preserve">he value of </w:t>
      </w:r>
      <w:r w:rsidRPr="00D104FF">
        <w:rPr>
          <w:bCs/>
        </w:rPr>
        <w:t>Q</w:t>
      </w:r>
      <w:r w:rsidR="00183FD1" w:rsidRPr="00D25009">
        <w:rPr>
          <w:rFonts w:hint="eastAsia"/>
          <w:bCs/>
          <w:vertAlign w:val="superscript"/>
        </w:rPr>
        <w:t>2</w:t>
      </w:r>
      <w:r w:rsidRPr="00D104FF">
        <w:rPr>
          <w:rFonts w:hint="eastAsia"/>
          <w:bCs/>
        </w:rPr>
        <w:t xml:space="preserve"> with larger than 0 indicate the </w:t>
      </w:r>
      <w:r w:rsidRPr="00D104FF">
        <w:rPr>
          <w:bCs/>
        </w:rPr>
        <w:t>exogenous</w:t>
      </w:r>
      <w:r w:rsidRPr="00D104FF">
        <w:rPr>
          <w:rFonts w:hint="eastAsia"/>
          <w:bCs/>
        </w:rPr>
        <w:t xml:space="preserve"> variable have predictive relevance for the endogenous variable, while the effect size of </w:t>
      </w:r>
      <w:r w:rsidR="00CE3705">
        <w:rPr>
          <w:bCs/>
        </w:rPr>
        <w:t>q</w:t>
      </w:r>
      <w:r w:rsidR="00CE3705" w:rsidRPr="00D25009">
        <w:rPr>
          <w:rFonts w:hint="eastAsia"/>
          <w:bCs/>
          <w:vertAlign w:val="superscript"/>
        </w:rPr>
        <w:t>2</w:t>
      </w:r>
      <w:r w:rsidRPr="00D104FF">
        <w:rPr>
          <w:rFonts w:hint="eastAsia"/>
          <w:bCs/>
        </w:rPr>
        <w:t xml:space="preserve"> [</w:t>
      </w:r>
      <w:r w:rsidR="00CE3705">
        <w:rPr>
          <w:bCs/>
        </w:rPr>
        <w:t>q</w:t>
      </w:r>
      <w:r w:rsidR="00CE3705" w:rsidRPr="00D25009">
        <w:rPr>
          <w:rFonts w:hint="eastAsia"/>
          <w:bCs/>
          <w:vertAlign w:val="superscript"/>
        </w:rPr>
        <w:t>2</w:t>
      </w:r>
      <w:r w:rsidRPr="00D104FF">
        <w:rPr>
          <w:rFonts w:hint="eastAsia"/>
          <w:bCs/>
        </w:rPr>
        <w:t xml:space="preserve"> = (</w:t>
      </w:r>
      <w:r w:rsidRPr="00D104FF">
        <w:rPr>
          <w:bCs/>
        </w:rPr>
        <w:t>Q</w:t>
      </w:r>
      <w:r w:rsidR="00CE3705" w:rsidRPr="00D25009">
        <w:rPr>
          <w:rFonts w:hint="eastAsia"/>
          <w:bCs/>
          <w:vertAlign w:val="superscript"/>
        </w:rPr>
        <w:t>2</w:t>
      </w:r>
      <w:r w:rsidRPr="00D104FF">
        <w:rPr>
          <w:bCs/>
        </w:rPr>
        <w:t>include</w:t>
      </w:r>
      <w:r w:rsidRPr="00D104FF">
        <w:rPr>
          <w:rFonts w:hint="eastAsia"/>
          <w:bCs/>
        </w:rPr>
        <w:t xml:space="preserve"> -</w:t>
      </w:r>
      <w:r w:rsidRPr="00D104FF">
        <w:rPr>
          <w:bCs/>
        </w:rPr>
        <w:t xml:space="preserve"> Q</w:t>
      </w:r>
      <w:r w:rsidR="00CE3705" w:rsidRPr="00D25009">
        <w:rPr>
          <w:rFonts w:hint="eastAsia"/>
          <w:bCs/>
          <w:vertAlign w:val="superscript"/>
        </w:rPr>
        <w:t>2</w:t>
      </w:r>
      <w:r w:rsidRPr="00D104FF">
        <w:rPr>
          <w:bCs/>
        </w:rPr>
        <w:t>exclude</w:t>
      </w:r>
      <w:r w:rsidRPr="00D104FF">
        <w:rPr>
          <w:rFonts w:hint="eastAsia"/>
          <w:bCs/>
        </w:rPr>
        <w:t>)</w:t>
      </w:r>
      <w:proofErr w:type="gramStart"/>
      <w:r w:rsidRPr="00D104FF">
        <w:rPr>
          <w:rFonts w:hint="eastAsia"/>
          <w:bCs/>
        </w:rPr>
        <w:t>/(</w:t>
      </w:r>
      <w:proofErr w:type="gramEnd"/>
      <w:r w:rsidRPr="00D104FF">
        <w:rPr>
          <w:rFonts w:hint="eastAsia"/>
          <w:bCs/>
        </w:rPr>
        <w:t>1-</w:t>
      </w:r>
      <w:r w:rsidRPr="00D104FF">
        <w:rPr>
          <w:bCs/>
        </w:rPr>
        <w:t xml:space="preserve"> Q</w:t>
      </w:r>
      <w:r w:rsidR="00CE3705" w:rsidRPr="00D25009">
        <w:rPr>
          <w:rFonts w:hint="eastAsia"/>
          <w:bCs/>
          <w:vertAlign w:val="superscript"/>
        </w:rPr>
        <w:t>2</w:t>
      </w:r>
      <w:r w:rsidRPr="00D104FF">
        <w:rPr>
          <w:bCs/>
        </w:rPr>
        <w:t>include</w:t>
      </w:r>
      <w:r w:rsidRPr="00D104FF">
        <w:rPr>
          <w:rFonts w:hint="eastAsia"/>
          <w:bCs/>
        </w:rPr>
        <w:t>)] allows assessing a certain exogenous variable</w:t>
      </w:r>
      <w:r w:rsidRPr="00D104FF">
        <w:rPr>
          <w:bCs/>
        </w:rPr>
        <w:t>’</w:t>
      </w:r>
      <w:r w:rsidRPr="00D104FF">
        <w:rPr>
          <w:rFonts w:hint="eastAsia"/>
          <w:bCs/>
        </w:rPr>
        <w:t>s contribution to an endogenous variable</w:t>
      </w:r>
      <w:r w:rsidRPr="00D104FF">
        <w:rPr>
          <w:bCs/>
        </w:rPr>
        <w:t>’</w:t>
      </w:r>
      <w:r w:rsidRPr="00D104FF">
        <w:rPr>
          <w:rFonts w:hint="eastAsia"/>
          <w:bCs/>
        </w:rPr>
        <w:t xml:space="preserve">s </w:t>
      </w:r>
      <w:r w:rsidRPr="00D104FF">
        <w:rPr>
          <w:bCs/>
        </w:rPr>
        <w:t>Q</w:t>
      </w:r>
      <w:r w:rsidR="00CE3705" w:rsidRPr="00D25009">
        <w:rPr>
          <w:rFonts w:hint="eastAsia"/>
          <w:bCs/>
          <w:vertAlign w:val="superscript"/>
        </w:rPr>
        <w:t>2</w:t>
      </w:r>
      <w:r w:rsidRPr="00D104FF">
        <w:rPr>
          <w:rFonts w:hint="eastAsia"/>
          <w:bCs/>
        </w:rPr>
        <w:t xml:space="preserve"> value. </w:t>
      </w:r>
      <w:r w:rsidRPr="00D104FF">
        <w:rPr>
          <w:bCs/>
        </w:rPr>
        <w:t>T</w:t>
      </w:r>
      <w:r w:rsidRPr="00D104FF">
        <w:rPr>
          <w:rFonts w:hint="eastAsia"/>
          <w:bCs/>
        </w:rPr>
        <w:t xml:space="preserve">he </w:t>
      </w:r>
      <w:r w:rsidRPr="00D104FF">
        <w:rPr>
          <w:bCs/>
        </w:rPr>
        <w:t>q</w:t>
      </w:r>
      <w:r w:rsidR="00CE3705" w:rsidRPr="00D25009">
        <w:rPr>
          <w:rFonts w:hint="eastAsia"/>
          <w:bCs/>
          <w:vertAlign w:val="superscript"/>
        </w:rPr>
        <w:t>2</w:t>
      </w:r>
      <w:r w:rsidRPr="00D104FF">
        <w:rPr>
          <w:rFonts w:hint="eastAsia"/>
          <w:bCs/>
        </w:rPr>
        <w:t xml:space="preserve"> value of </w:t>
      </w:r>
      <w:r w:rsidRPr="00D104FF">
        <w:rPr>
          <w:bCs/>
        </w:rPr>
        <w:t>0.02, 0.15, and 0.35</w:t>
      </w:r>
      <w:r w:rsidRPr="00D104FF">
        <w:rPr>
          <w:rFonts w:hint="eastAsia"/>
          <w:bCs/>
        </w:rPr>
        <w:t xml:space="preserve"> respectively</w:t>
      </w:r>
      <w:r w:rsidRPr="00D104FF">
        <w:rPr>
          <w:bCs/>
        </w:rPr>
        <w:t xml:space="preserve"> represent small, medium, and large </w:t>
      </w:r>
      <w:r w:rsidRPr="00D104FF">
        <w:rPr>
          <w:rFonts w:hint="eastAsia"/>
          <w:bCs/>
        </w:rPr>
        <w:t xml:space="preserve">predictive relevance of exogenous variable for a certain endogenous latent variable. </w:t>
      </w:r>
      <w:r w:rsidRPr="00D104FF">
        <w:rPr>
          <w:bCs/>
        </w:rPr>
        <w:t>T</w:t>
      </w:r>
      <w:r w:rsidRPr="00D104FF">
        <w:rPr>
          <w:rFonts w:hint="eastAsia"/>
          <w:bCs/>
        </w:rPr>
        <w:t>able 7 illustrates the c</w:t>
      </w:r>
      <w:r w:rsidRPr="00D104FF">
        <w:rPr>
          <w:bCs/>
        </w:rPr>
        <w:t xml:space="preserve">oefficient of </w:t>
      </w:r>
      <w:r w:rsidRPr="00D104FF">
        <w:rPr>
          <w:rFonts w:hint="eastAsia"/>
          <w:bCs/>
        </w:rPr>
        <w:t>d</w:t>
      </w:r>
      <w:r w:rsidRPr="00D104FF">
        <w:rPr>
          <w:bCs/>
        </w:rPr>
        <w:t>etermination (</w:t>
      </w:r>
      <w:r w:rsidRPr="00D104FF">
        <w:rPr>
          <w:rFonts w:hint="eastAsia"/>
          <w:bCs/>
        </w:rPr>
        <w:t>R</w:t>
      </w:r>
      <w:r w:rsidR="00D25009" w:rsidRPr="00D25009">
        <w:rPr>
          <w:rFonts w:hint="eastAsia"/>
          <w:bCs/>
          <w:vertAlign w:val="superscript"/>
        </w:rPr>
        <w:t>2</w:t>
      </w:r>
      <w:r w:rsidRPr="00D104FF">
        <w:rPr>
          <w:bCs/>
        </w:rPr>
        <w:t>)</w:t>
      </w:r>
      <w:r w:rsidRPr="00D104FF">
        <w:rPr>
          <w:rFonts w:hint="eastAsia"/>
          <w:bCs/>
        </w:rPr>
        <w:t>, predictive relevance (</w:t>
      </w:r>
      <w:r w:rsidRPr="00D104FF">
        <w:rPr>
          <w:bCs/>
        </w:rPr>
        <w:t>Q</w:t>
      </w:r>
      <w:r w:rsidR="00CE3705" w:rsidRPr="00D25009">
        <w:rPr>
          <w:rFonts w:hint="eastAsia"/>
          <w:bCs/>
          <w:vertAlign w:val="superscript"/>
        </w:rPr>
        <w:t>2</w:t>
      </w:r>
      <w:r w:rsidRPr="00D104FF">
        <w:rPr>
          <w:rFonts w:hint="eastAsia"/>
          <w:bCs/>
        </w:rPr>
        <w:t>), and their e</w:t>
      </w:r>
      <w:r w:rsidRPr="00D104FF">
        <w:rPr>
          <w:bCs/>
        </w:rPr>
        <w:t xml:space="preserve">ffect </w:t>
      </w:r>
      <w:r w:rsidRPr="00D104FF">
        <w:rPr>
          <w:rFonts w:hint="eastAsia"/>
          <w:bCs/>
        </w:rPr>
        <w:t>s</w:t>
      </w:r>
      <w:r w:rsidRPr="00D104FF">
        <w:rPr>
          <w:bCs/>
        </w:rPr>
        <w:t>ize (ƒ</w:t>
      </w:r>
      <w:r w:rsidR="00CE3705" w:rsidRPr="00D25009">
        <w:rPr>
          <w:rFonts w:hint="eastAsia"/>
          <w:bCs/>
          <w:vertAlign w:val="superscript"/>
        </w:rPr>
        <w:t>2</w:t>
      </w:r>
      <w:r w:rsidRPr="00D104FF">
        <w:rPr>
          <w:rFonts w:hint="eastAsia"/>
          <w:bCs/>
        </w:rPr>
        <w:t>,</w:t>
      </w:r>
      <w:r w:rsidRPr="00D104FF">
        <w:rPr>
          <w:bCs/>
        </w:rPr>
        <w:t xml:space="preserve"> q</w:t>
      </w:r>
      <w:r w:rsidR="00CE3705" w:rsidRPr="00D25009">
        <w:rPr>
          <w:rFonts w:hint="eastAsia"/>
          <w:bCs/>
          <w:vertAlign w:val="superscript"/>
        </w:rPr>
        <w:t>2</w:t>
      </w:r>
      <w:r w:rsidRPr="00D104FF">
        <w:rPr>
          <w:bCs/>
        </w:rPr>
        <w:t>)</w:t>
      </w:r>
      <w:r w:rsidRPr="00D104FF">
        <w:rPr>
          <w:rFonts w:hint="eastAsia"/>
          <w:bCs/>
        </w:rPr>
        <w:t xml:space="preserve">. </w:t>
      </w:r>
    </w:p>
    <w:p w:rsidR="00D104FF" w:rsidRPr="002B374C" w:rsidRDefault="00D104FF" w:rsidP="002B374C">
      <w:pPr>
        <w:spacing w:after="0" w:line="240" w:lineRule="auto"/>
        <w:jc w:val="center"/>
        <w:rPr>
          <w:b/>
          <w:bCs/>
          <w:color w:val="1F497D" w:themeColor="text2"/>
          <w:sz w:val="20"/>
          <w:szCs w:val="20"/>
        </w:rPr>
      </w:pPr>
      <w:r w:rsidRPr="002B374C">
        <w:rPr>
          <w:b/>
          <w:bCs/>
          <w:color w:val="1F497D" w:themeColor="text2"/>
          <w:sz w:val="20"/>
          <w:szCs w:val="20"/>
        </w:rPr>
        <w:t>T</w:t>
      </w:r>
      <w:r w:rsidR="002B374C">
        <w:rPr>
          <w:rFonts w:hint="eastAsia"/>
          <w:b/>
          <w:bCs/>
          <w:color w:val="1F497D" w:themeColor="text2"/>
          <w:sz w:val="20"/>
          <w:szCs w:val="20"/>
        </w:rPr>
        <w:t>able</w:t>
      </w:r>
      <w:r w:rsidRPr="002B374C">
        <w:rPr>
          <w:rFonts w:hint="eastAsia"/>
          <w:b/>
          <w:bCs/>
          <w:color w:val="1F497D" w:themeColor="text2"/>
          <w:sz w:val="20"/>
          <w:szCs w:val="20"/>
        </w:rPr>
        <w:t>7</w:t>
      </w:r>
      <w:r w:rsidR="002B374C">
        <w:rPr>
          <w:b/>
          <w:bCs/>
          <w:color w:val="1F497D" w:themeColor="text2"/>
          <w:sz w:val="20"/>
          <w:szCs w:val="20"/>
        </w:rPr>
        <w:t xml:space="preserve">. </w:t>
      </w:r>
      <w:proofErr w:type="gramStart"/>
      <w:r w:rsidRPr="002B374C">
        <w:rPr>
          <w:b/>
          <w:bCs/>
          <w:color w:val="1F497D" w:themeColor="text2"/>
          <w:sz w:val="20"/>
          <w:szCs w:val="20"/>
        </w:rPr>
        <w:t>T</w:t>
      </w:r>
      <w:r w:rsidRPr="002B374C">
        <w:rPr>
          <w:rFonts w:hint="eastAsia"/>
          <w:b/>
          <w:bCs/>
          <w:color w:val="1F497D" w:themeColor="text2"/>
          <w:sz w:val="20"/>
          <w:szCs w:val="20"/>
        </w:rPr>
        <w:t xml:space="preserve">he </w:t>
      </w:r>
      <w:r w:rsidRPr="002B374C">
        <w:rPr>
          <w:b/>
          <w:bCs/>
          <w:color w:val="1F497D" w:themeColor="text2"/>
          <w:sz w:val="20"/>
          <w:szCs w:val="20"/>
        </w:rPr>
        <w:t>Coefficient of Determination (</w:t>
      </w:r>
      <w:r w:rsidRPr="002B374C">
        <w:rPr>
          <w:rFonts w:hint="eastAsia"/>
          <w:b/>
          <w:bCs/>
          <w:color w:val="1F497D" w:themeColor="text2"/>
          <w:sz w:val="20"/>
          <w:szCs w:val="20"/>
        </w:rPr>
        <w:t>R</w:t>
      </w:r>
      <w:r w:rsidR="00CE3705" w:rsidRPr="00D25009">
        <w:rPr>
          <w:rFonts w:hint="eastAsia"/>
          <w:bCs/>
          <w:vertAlign w:val="superscript"/>
        </w:rPr>
        <w:t>2</w:t>
      </w:r>
      <w:r w:rsidRPr="002B374C">
        <w:rPr>
          <w:b/>
          <w:bCs/>
          <w:color w:val="1F497D" w:themeColor="text2"/>
          <w:sz w:val="20"/>
          <w:szCs w:val="20"/>
        </w:rPr>
        <w:t>)</w:t>
      </w:r>
      <w:r w:rsidRPr="002B374C">
        <w:rPr>
          <w:rFonts w:hint="eastAsia"/>
          <w:b/>
          <w:bCs/>
          <w:color w:val="1F497D" w:themeColor="text2"/>
          <w:sz w:val="20"/>
          <w:szCs w:val="20"/>
        </w:rPr>
        <w:t>, Predictive Relevance (</w:t>
      </w:r>
      <w:r w:rsidRPr="002B374C">
        <w:rPr>
          <w:b/>
          <w:bCs/>
          <w:color w:val="1F497D" w:themeColor="text2"/>
          <w:sz w:val="20"/>
          <w:szCs w:val="20"/>
        </w:rPr>
        <w:t>Q</w:t>
      </w:r>
      <w:r w:rsidR="00CE3705" w:rsidRPr="00D25009">
        <w:rPr>
          <w:rFonts w:hint="eastAsia"/>
          <w:bCs/>
          <w:vertAlign w:val="superscript"/>
        </w:rPr>
        <w:t>2</w:t>
      </w:r>
      <w:r w:rsidRPr="002B374C">
        <w:rPr>
          <w:rFonts w:hint="eastAsia"/>
          <w:b/>
          <w:bCs/>
          <w:color w:val="1F497D" w:themeColor="text2"/>
          <w:sz w:val="20"/>
          <w:szCs w:val="20"/>
        </w:rPr>
        <w:t xml:space="preserve">), and </w:t>
      </w:r>
      <w:r w:rsidRPr="002B374C">
        <w:rPr>
          <w:b/>
          <w:bCs/>
          <w:color w:val="1F497D" w:themeColor="text2"/>
          <w:sz w:val="20"/>
          <w:szCs w:val="20"/>
        </w:rPr>
        <w:t>Effect Size (ƒ</w:t>
      </w:r>
      <w:r w:rsidR="00CE3705" w:rsidRPr="00D25009">
        <w:rPr>
          <w:rFonts w:hint="eastAsia"/>
          <w:bCs/>
          <w:vertAlign w:val="superscript"/>
        </w:rPr>
        <w:t>2</w:t>
      </w:r>
      <w:r w:rsidRPr="002B374C">
        <w:rPr>
          <w:rFonts w:hint="eastAsia"/>
          <w:b/>
          <w:bCs/>
          <w:color w:val="1F497D" w:themeColor="text2"/>
          <w:sz w:val="20"/>
          <w:szCs w:val="20"/>
        </w:rPr>
        <w:t>,</w:t>
      </w:r>
      <w:r w:rsidRPr="002B374C">
        <w:rPr>
          <w:b/>
          <w:bCs/>
          <w:color w:val="1F497D" w:themeColor="text2"/>
          <w:sz w:val="20"/>
          <w:szCs w:val="20"/>
        </w:rPr>
        <w:t xml:space="preserve"> q</w:t>
      </w:r>
      <w:r w:rsidR="00CE3705" w:rsidRPr="00D25009">
        <w:rPr>
          <w:rFonts w:hint="eastAsia"/>
          <w:bCs/>
          <w:vertAlign w:val="superscript"/>
        </w:rPr>
        <w:t>2</w:t>
      </w:r>
      <w:r w:rsidRPr="002B374C">
        <w:rPr>
          <w:b/>
          <w:bCs/>
          <w:color w:val="1F497D" w:themeColor="text2"/>
          <w:sz w:val="20"/>
          <w:szCs w:val="20"/>
        </w:rPr>
        <w:t>)</w:t>
      </w:r>
      <w:r w:rsidR="002B374C">
        <w:rPr>
          <w:b/>
          <w:bCs/>
          <w:color w:val="1F497D" w:themeColor="text2"/>
          <w:sz w:val="20"/>
          <w:szCs w:val="20"/>
        </w:rPr>
        <w:t>.</w:t>
      </w:r>
      <w:proofErr w:type="gramEnd"/>
    </w:p>
    <w:tbl>
      <w:tblPr>
        <w:tblStyle w:val="TableGrid"/>
        <w:tblW w:w="9114" w:type="dxa"/>
        <w:tblLayout w:type="fixed"/>
        <w:tblLook w:val="04A0" w:firstRow="1" w:lastRow="0" w:firstColumn="1" w:lastColumn="0" w:noHBand="0" w:noVBand="1"/>
      </w:tblPr>
      <w:tblGrid>
        <w:gridCol w:w="1462"/>
        <w:gridCol w:w="1276"/>
        <w:gridCol w:w="1559"/>
        <w:gridCol w:w="1134"/>
        <w:gridCol w:w="1134"/>
        <w:gridCol w:w="992"/>
        <w:gridCol w:w="1557"/>
      </w:tblGrid>
      <w:tr w:rsidR="00D104FF" w:rsidRPr="00D07BAB" w:rsidTr="00510568">
        <w:trPr>
          <w:trHeight w:val="266"/>
        </w:trPr>
        <w:tc>
          <w:tcPr>
            <w:tcW w:w="146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Endogenous Latent Variable</w:t>
            </w:r>
          </w:p>
        </w:tc>
        <w:tc>
          <w:tcPr>
            <w:tcW w:w="1276"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R</w:t>
            </w:r>
            <w:r w:rsidR="00CE3705" w:rsidRPr="00D25009">
              <w:rPr>
                <w:rFonts w:hint="eastAsia"/>
                <w:bCs/>
                <w:vertAlign w:val="superscript"/>
              </w:rPr>
              <w:t>2</w:t>
            </w:r>
            <w:r w:rsidR="00CE3705" w:rsidRPr="002B374C">
              <w:rPr>
                <w:color w:val="000000"/>
                <w:sz w:val="18"/>
                <w:szCs w:val="18"/>
                <w:lang w:val="en-IN" w:eastAsia="en-IN"/>
              </w:rPr>
              <w:t xml:space="preserve"> </w:t>
            </w:r>
            <w:r w:rsidRPr="002B374C">
              <w:rPr>
                <w:color w:val="000000"/>
                <w:sz w:val="18"/>
                <w:szCs w:val="18"/>
                <w:lang w:val="en-IN" w:eastAsia="en-IN"/>
              </w:rPr>
              <w:t>(SEM1)</w:t>
            </w:r>
          </w:p>
        </w:tc>
        <w:tc>
          <w:tcPr>
            <w:tcW w:w="1559"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R</w:t>
            </w:r>
            <w:r w:rsidR="00CE3705" w:rsidRPr="00D25009">
              <w:rPr>
                <w:rFonts w:hint="eastAsia"/>
                <w:bCs/>
                <w:vertAlign w:val="superscript"/>
              </w:rPr>
              <w:t>2</w:t>
            </w:r>
            <w:r w:rsidR="00CE3705" w:rsidRPr="002B374C">
              <w:rPr>
                <w:color w:val="000000"/>
                <w:sz w:val="18"/>
                <w:szCs w:val="18"/>
                <w:lang w:val="en-IN" w:eastAsia="en-IN"/>
              </w:rPr>
              <w:t xml:space="preserve"> </w:t>
            </w:r>
            <w:r w:rsidRPr="002B374C">
              <w:rPr>
                <w:color w:val="000000"/>
                <w:sz w:val="18"/>
                <w:szCs w:val="18"/>
                <w:lang w:val="en-IN" w:eastAsia="en-IN"/>
              </w:rPr>
              <w:t>(SEM2)</w:t>
            </w:r>
          </w:p>
        </w:tc>
        <w:tc>
          <w:tcPr>
            <w:tcW w:w="2268" w:type="dxa"/>
            <w:gridSpan w:val="2"/>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Q</w:t>
            </w:r>
            <w:r w:rsidR="00CE3705" w:rsidRPr="00D25009">
              <w:rPr>
                <w:rFonts w:hint="eastAsia"/>
                <w:bCs/>
                <w:vertAlign w:val="superscript"/>
              </w:rPr>
              <w:t>2</w:t>
            </w:r>
            <w:r w:rsidRPr="002B374C">
              <w:rPr>
                <w:color w:val="000000"/>
                <w:sz w:val="18"/>
                <w:szCs w:val="18"/>
                <w:lang w:val="en-IN" w:eastAsia="en-IN"/>
              </w:rPr>
              <w:t xml:space="preserve"> (SEM1)</w:t>
            </w:r>
          </w:p>
        </w:tc>
        <w:tc>
          <w:tcPr>
            <w:tcW w:w="2549" w:type="dxa"/>
            <w:gridSpan w:val="2"/>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Q</w:t>
            </w:r>
            <w:r w:rsidR="00CE3705" w:rsidRPr="00D25009">
              <w:rPr>
                <w:rFonts w:hint="eastAsia"/>
                <w:bCs/>
                <w:vertAlign w:val="superscript"/>
              </w:rPr>
              <w:t>2</w:t>
            </w:r>
            <w:r w:rsidRPr="002B374C">
              <w:rPr>
                <w:color w:val="000000"/>
                <w:sz w:val="18"/>
                <w:szCs w:val="18"/>
                <w:lang w:val="en-IN" w:eastAsia="en-IN"/>
              </w:rPr>
              <w:t xml:space="preserve"> (SEM2)</w:t>
            </w:r>
          </w:p>
        </w:tc>
      </w:tr>
      <w:tr w:rsidR="00D104FF" w:rsidRPr="00D07BAB" w:rsidTr="00510568">
        <w:trPr>
          <w:trHeight w:val="266"/>
        </w:trPr>
        <w:tc>
          <w:tcPr>
            <w:tcW w:w="146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TI</w:t>
            </w:r>
          </w:p>
        </w:tc>
        <w:tc>
          <w:tcPr>
            <w:tcW w:w="1276"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0.382</w:t>
            </w:r>
          </w:p>
        </w:tc>
        <w:tc>
          <w:tcPr>
            <w:tcW w:w="1559"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0.367</w:t>
            </w:r>
          </w:p>
        </w:tc>
        <w:tc>
          <w:tcPr>
            <w:tcW w:w="2268" w:type="dxa"/>
            <w:gridSpan w:val="2"/>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0.287</w:t>
            </w:r>
          </w:p>
        </w:tc>
        <w:tc>
          <w:tcPr>
            <w:tcW w:w="2549" w:type="dxa"/>
            <w:gridSpan w:val="2"/>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0.342</w:t>
            </w:r>
          </w:p>
        </w:tc>
      </w:tr>
      <w:tr w:rsidR="00D104FF" w:rsidRPr="00D07BAB" w:rsidTr="00510568">
        <w:trPr>
          <w:trHeight w:val="157"/>
        </w:trPr>
        <w:tc>
          <w:tcPr>
            <w:tcW w:w="146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Exogenous Latent Variable</w:t>
            </w:r>
          </w:p>
        </w:tc>
        <w:tc>
          <w:tcPr>
            <w:tcW w:w="1276"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ƒ</w:t>
            </w:r>
            <w:r w:rsidRPr="00AA3A25">
              <w:rPr>
                <w:bCs/>
                <w:vertAlign w:val="superscript"/>
              </w:rPr>
              <w:t>2</w:t>
            </w:r>
          </w:p>
        </w:tc>
        <w:tc>
          <w:tcPr>
            <w:tcW w:w="1559"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Effect size</w:t>
            </w:r>
          </w:p>
        </w:tc>
        <w:tc>
          <w:tcPr>
            <w:tcW w:w="1134"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Q</w:t>
            </w:r>
            <w:r w:rsidRPr="00AA3A25">
              <w:rPr>
                <w:bCs/>
                <w:vertAlign w:val="superscript"/>
              </w:rPr>
              <w:t>2</w:t>
            </w:r>
            <w:r w:rsidRPr="002B374C">
              <w:rPr>
                <w:color w:val="000000"/>
                <w:sz w:val="18"/>
                <w:szCs w:val="18"/>
                <w:lang w:val="en-IN" w:eastAsia="en-IN"/>
              </w:rPr>
              <w:t>include</w:t>
            </w:r>
          </w:p>
        </w:tc>
        <w:tc>
          <w:tcPr>
            <w:tcW w:w="1134"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Q</w:t>
            </w:r>
            <w:r w:rsidRPr="00AA3A25">
              <w:rPr>
                <w:bCs/>
                <w:vertAlign w:val="superscript"/>
              </w:rPr>
              <w:t>2</w:t>
            </w:r>
            <w:r w:rsidRPr="002B374C">
              <w:rPr>
                <w:color w:val="000000"/>
                <w:sz w:val="18"/>
                <w:szCs w:val="18"/>
                <w:lang w:val="en-IN" w:eastAsia="en-IN"/>
              </w:rPr>
              <w:t>exclude</w:t>
            </w:r>
          </w:p>
        </w:tc>
        <w:tc>
          <w:tcPr>
            <w:tcW w:w="992" w:type="dxa"/>
          </w:tcPr>
          <w:p w:rsidR="00D104FF" w:rsidRPr="002B374C" w:rsidRDefault="00D104FF" w:rsidP="00510568">
            <w:pPr>
              <w:spacing w:line="276" w:lineRule="auto"/>
              <w:jc w:val="center"/>
              <w:rPr>
                <w:color w:val="000000"/>
                <w:sz w:val="18"/>
                <w:szCs w:val="18"/>
                <w:lang w:val="en-IN" w:eastAsia="en-IN"/>
              </w:rPr>
            </w:pPr>
            <w:r w:rsidRPr="002B374C">
              <w:rPr>
                <w:color w:val="000000"/>
                <w:sz w:val="18"/>
                <w:szCs w:val="18"/>
                <w:lang w:val="en-IN" w:eastAsia="en-IN"/>
              </w:rPr>
              <w:t>q</w:t>
            </w:r>
            <w:r w:rsidRPr="00AA3A25">
              <w:rPr>
                <w:bCs/>
                <w:vertAlign w:val="superscript"/>
              </w:rPr>
              <w:t>2</w:t>
            </w:r>
          </w:p>
        </w:tc>
        <w:tc>
          <w:tcPr>
            <w:tcW w:w="1557" w:type="dxa"/>
          </w:tcPr>
          <w:p w:rsidR="00D104FF" w:rsidRPr="002B374C" w:rsidRDefault="00D104FF" w:rsidP="00510568">
            <w:pPr>
              <w:spacing w:line="276" w:lineRule="auto"/>
              <w:jc w:val="center"/>
              <w:rPr>
                <w:color w:val="000000"/>
                <w:sz w:val="18"/>
                <w:szCs w:val="18"/>
                <w:lang w:val="en-IN" w:eastAsia="en-IN"/>
              </w:rPr>
            </w:pPr>
            <w:r w:rsidRPr="002B374C">
              <w:rPr>
                <w:color w:val="000000"/>
                <w:sz w:val="18"/>
                <w:szCs w:val="18"/>
                <w:lang w:val="en-IN" w:eastAsia="en-IN"/>
              </w:rPr>
              <w:t>Effect size</w:t>
            </w:r>
          </w:p>
        </w:tc>
      </w:tr>
      <w:tr w:rsidR="00D104FF" w:rsidRPr="00D07BAB" w:rsidTr="00510568">
        <w:trPr>
          <w:trHeight w:val="276"/>
        </w:trPr>
        <w:tc>
          <w:tcPr>
            <w:tcW w:w="146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OEF</w:t>
            </w:r>
          </w:p>
        </w:tc>
        <w:tc>
          <w:tcPr>
            <w:tcW w:w="1276"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0.122</w:t>
            </w:r>
          </w:p>
        </w:tc>
        <w:tc>
          <w:tcPr>
            <w:tcW w:w="1559"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Small to Medium</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0.287</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0.230</w:t>
            </w:r>
          </w:p>
        </w:tc>
        <w:tc>
          <w:tcPr>
            <w:tcW w:w="99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0.080</w:t>
            </w:r>
          </w:p>
        </w:tc>
        <w:tc>
          <w:tcPr>
            <w:tcW w:w="1557"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Small</w:t>
            </w:r>
            <w:r w:rsidR="00510568">
              <w:rPr>
                <w:color w:val="000000"/>
                <w:sz w:val="18"/>
                <w:szCs w:val="18"/>
                <w:lang w:val="en-IN" w:eastAsia="en-IN"/>
              </w:rPr>
              <w:t xml:space="preserve"> </w:t>
            </w:r>
            <w:r w:rsidRPr="002B374C">
              <w:rPr>
                <w:color w:val="000000"/>
                <w:sz w:val="18"/>
                <w:szCs w:val="18"/>
                <w:lang w:val="en-IN" w:eastAsia="en-IN"/>
              </w:rPr>
              <w:t>to Medium</w:t>
            </w:r>
          </w:p>
        </w:tc>
      </w:tr>
      <w:tr w:rsidR="00D104FF" w:rsidRPr="00D07BAB" w:rsidTr="00510568">
        <w:trPr>
          <w:trHeight w:val="266"/>
        </w:trPr>
        <w:tc>
          <w:tcPr>
            <w:tcW w:w="146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OEL</w:t>
            </w:r>
          </w:p>
        </w:tc>
        <w:tc>
          <w:tcPr>
            <w:tcW w:w="1276"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0.048</w:t>
            </w:r>
          </w:p>
        </w:tc>
        <w:tc>
          <w:tcPr>
            <w:tcW w:w="1559"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Small to Medium</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0.287</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0.265</w:t>
            </w:r>
          </w:p>
        </w:tc>
        <w:tc>
          <w:tcPr>
            <w:tcW w:w="99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0.031</w:t>
            </w:r>
          </w:p>
        </w:tc>
        <w:tc>
          <w:tcPr>
            <w:tcW w:w="1557"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Small</w:t>
            </w:r>
            <w:r w:rsidRPr="002B374C">
              <w:rPr>
                <w:rFonts w:hint="eastAsia"/>
                <w:color w:val="000000"/>
                <w:sz w:val="18"/>
                <w:szCs w:val="18"/>
                <w:lang w:val="en-IN" w:eastAsia="en-IN"/>
              </w:rPr>
              <w:t xml:space="preserve"> </w:t>
            </w:r>
            <w:r w:rsidRPr="002B374C">
              <w:rPr>
                <w:color w:val="000000"/>
                <w:sz w:val="18"/>
                <w:szCs w:val="18"/>
                <w:lang w:val="en-IN" w:eastAsia="en-IN"/>
              </w:rPr>
              <w:t>to Medium</w:t>
            </w:r>
          </w:p>
        </w:tc>
      </w:tr>
      <w:tr w:rsidR="00D104FF" w:rsidRPr="00D07BAB" w:rsidTr="00510568">
        <w:trPr>
          <w:trHeight w:val="266"/>
        </w:trPr>
        <w:tc>
          <w:tcPr>
            <w:tcW w:w="146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OES</w:t>
            </w:r>
          </w:p>
        </w:tc>
        <w:tc>
          <w:tcPr>
            <w:tcW w:w="1276"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0.015</w:t>
            </w:r>
          </w:p>
        </w:tc>
        <w:tc>
          <w:tcPr>
            <w:tcW w:w="1559"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No effect</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0.287</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0.280</w:t>
            </w:r>
          </w:p>
        </w:tc>
        <w:tc>
          <w:tcPr>
            <w:tcW w:w="99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0.01</w:t>
            </w:r>
            <w:r w:rsidRPr="002B374C">
              <w:rPr>
                <w:rFonts w:hint="eastAsia"/>
                <w:color w:val="000000"/>
                <w:sz w:val="18"/>
                <w:szCs w:val="18"/>
                <w:lang w:val="en-IN" w:eastAsia="en-IN"/>
              </w:rPr>
              <w:t>0</w:t>
            </w:r>
          </w:p>
        </w:tc>
        <w:tc>
          <w:tcPr>
            <w:tcW w:w="1557"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No effect</w:t>
            </w:r>
          </w:p>
        </w:tc>
      </w:tr>
      <w:tr w:rsidR="00D104FF" w:rsidRPr="00D07BAB" w:rsidTr="00510568">
        <w:trPr>
          <w:trHeight w:val="266"/>
        </w:trPr>
        <w:tc>
          <w:tcPr>
            <w:tcW w:w="146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CEF</w:t>
            </w:r>
          </w:p>
        </w:tc>
        <w:tc>
          <w:tcPr>
            <w:tcW w:w="1276"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0.034</w:t>
            </w:r>
          </w:p>
        </w:tc>
        <w:tc>
          <w:tcPr>
            <w:tcW w:w="1559"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Small to Medium</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0.287</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0.271</w:t>
            </w:r>
          </w:p>
        </w:tc>
        <w:tc>
          <w:tcPr>
            <w:tcW w:w="99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0.022</w:t>
            </w:r>
          </w:p>
        </w:tc>
        <w:tc>
          <w:tcPr>
            <w:tcW w:w="1557"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Small</w:t>
            </w:r>
          </w:p>
        </w:tc>
      </w:tr>
      <w:tr w:rsidR="00D104FF" w:rsidRPr="00D07BAB" w:rsidTr="00510568">
        <w:trPr>
          <w:trHeight w:val="266"/>
        </w:trPr>
        <w:tc>
          <w:tcPr>
            <w:tcW w:w="146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CEL</w:t>
            </w:r>
          </w:p>
        </w:tc>
        <w:tc>
          <w:tcPr>
            <w:tcW w:w="1276"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0.000</w:t>
            </w:r>
          </w:p>
        </w:tc>
        <w:tc>
          <w:tcPr>
            <w:tcW w:w="1559"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No effect</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0.287</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0.287</w:t>
            </w:r>
          </w:p>
        </w:tc>
        <w:tc>
          <w:tcPr>
            <w:tcW w:w="99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w:t>
            </w:r>
            <w:r w:rsidRPr="002B374C">
              <w:rPr>
                <w:rFonts w:hint="eastAsia"/>
                <w:color w:val="000000"/>
                <w:sz w:val="18"/>
                <w:szCs w:val="18"/>
                <w:lang w:val="en-IN" w:eastAsia="en-IN"/>
              </w:rPr>
              <w:t>.000</w:t>
            </w:r>
          </w:p>
        </w:tc>
        <w:tc>
          <w:tcPr>
            <w:tcW w:w="1557"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No effect</w:t>
            </w:r>
          </w:p>
        </w:tc>
      </w:tr>
      <w:tr w:rsidR="00D104FF" w:rsidRPr="00D07BAB" w:rsidTr="00510568">
        <w:trPr>
          <w:trHeight w:val="266"/>
        </w:trPr>
        <w:tc>
          <w:tcPr>
            <w:tcW w:w="146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CES</w:t>
            </w:r>
          </w:p>
        </w:tc>
        <w:tc>
          <w:tcPr>
            <w:tcW w:w="1276"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0.095</w:t>
            </w:r>
          </w:p>
        </w:tc>
        <w:tc>
          <w:tcPr>
            <w:tcW w:w="1559"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Small to Medium</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0.287</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0.243</w:t>
            </w:r>
          </w:p>
        </w:tc>
        <w:tc>
          <w:tcPr>
            <w:tcW w:w="99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0.062</w:t>
            </w:r>
          </w:p>
        </w:tc>
        <w:tc>
          <w:tcPr>
            <w:tcW w:w="1557"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Small to Medium</w:t>
            </w:r>
          </w:p>
        </w:tc>
      </w:tr>
      <w:tr w:rsidR="00D104FF" w:rsidRPr="00D07BAB" w:rsidTr="00510568">
        <w:trPr>
          <w:trHeight w:val="266"/>
        </w:trPr>
        <w:tc>
          <w:tcPr>
            <w:tcW w:w="146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OE</w:t>
            </w:r>
          </w:p>
        </w:tc>
        <w:tc>
          <w:tcPr>
            <w:tcW w:w="1276"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0.155</w:t>
            </w:r>
          </w:p>
        </w:tc>
        <w:tc>
          <w:tcPr>
            <w:tcW w:w="1559"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Medium</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0.342</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0.252</w:t>
            </w:r>
          </w:p>
        </w:tc>
        <w:tc>
          <w:tcPr>
            <w:tcW w:w="99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0.137</w:t>
            </w:r>
          </w:p>
        </w:tc>
        <w:tc>
          <w:tcPr>
            <w:tcW w:w="1557"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Small to Medium</w:t>
            </w:r>
          </w:p>
        </w:tc>
      </w:tr>
      <w:tr w:rsidR="00D104FF" w:rsidRPr="00D07BAB" w:rsidTr="00510568">
        <w:trPr>
          <w:trHeight w:val="276"/>
        </w:trPr>
        <w:tc>
          <w:tcPr>
            <w:tcW w:w="146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CE</w:t>
            </w:r>
          </w:p>
        </w:tc>
        <w:tc>
          <w:tcPr>
            <w:tcW w:w="1276"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0.152</w:t>
            </w:r>
          </w:p>
        </w:tc>
        <w:tc>
          <w:tcPr>
            <w:tcW w:w="1559"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Medium</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0.342</w:t>
            </w:r>
          </w:p>
        </w:tc>
        <w:tc>
          <w:tcPr>
            <w:tcW w:w="1134"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0.256</w:t>
            </w:r>
          </w:p>
        </w:tc>
        <w:tc>
          <w:tcPr>
            <w:tcW w:w="992" w:type="dxa"/>
          </w:tcPr>
          <w:p w:rsidR="00D104FF" w:rsidRPr="002B374C" w:rsidRDefault="00D104FF" w:rsidP="00510568">
            <w:pPr>
              <w:spacing w:after="0" w:line="276" w:lineRule="auto"/>
              <w:ind w:firstLine="270"/>
              <w:jc w:val="center"/>
              <w:rPr>
                <w:color w:val="000000"/>
                <w:sz w:val="18"/>
                <w:szCs w:val="18"/>
                <w:lang w:val="en-IN" w:eastAsia="en-IN"/>
              </w:rPr>
            </w:pPr>
            <w:r w:rsidRPr="002B374C">
              <w:rPr>
                <w:color w:val="000000"/>
                <w:sz w:val="18"/>
                <w:szCs w:val="18"/>
                <w:lang w:val="en-IN" w:eastAsia="en-IN"/>
              </w:rPr>
              <w:t>0.131</w:t>
            </w:r>
          </w:p>
        </w:tc>
        <w:tc>
          <w:tcPr>
            <w:tcW w:w="1557" w:type="dxa"/>
          </w:tcPr>
          <w:p w:rsidR="00D104FF" w:rsidRPr="002B374C" w:rsidRDefault="00D104FF" w:rsidP="00510568">
            <w:pPr>
              <w:spacing w:after="0" w:line="276" w:lineRule="auto"/>
              <w:jc w:val="center"/>
              <w:rPr>
                <w:color w:val="000000"/>
                <w:sz w:val="18"/>
                <w:szCs w:val="18"/>
                <w:lang w:val="en-IN" w:eastAsia="en-IN"/>
              </w:rPr>
            </w:pPr>
            <w:r w:rsidRPr="002B374C">
              <w:rPr>
                <w:color w:val="000000"/>
                <w:sz w:val="18"/>
                <w:szCs w:val="18"/>
                <w:lang w:val="en-IN" w:eastAsia="en-IN"/>
              </w:rPr>
              <w:t>Small to Medium</w:t>
            </w:r>
          </w:p>
        </w:tc>
      </w:tr>
    </w:tbl>
    <w:p w:rsidR="00D104FF" w:rsidRPr="00D104FF" w:rsidRDefault="00D104FF" w:rsidP="00D104FF">
      <w:pPr>
        <w:spacing w:before="240"/>
        <w:rPr>
          <w:rFonts w:asciiTheme="minorHAnsi" w:hAnsiTheme="minorHAnsi" w:cstheme="minorHAnsi"/>
          <w:b/>
          <w:sz w:val="24"/>
        </w:rPr>
      </w:pPr>
      <w:r w:rsidRPr="00D104FF">
        <w:rPr>
          <w:rFonts w:asciiTheme="minorHAnsi" w:hAnsiTheme="minorHAnsi" w:cstheme="minorHAnsi" w:hint="eastAsia"/>
          <w:b/>
          <w:sz w:val="24"/>
        </w:rPr>
        <w:t>4.4.2 Assessment of S</w:t>
      </w:r>
      <w:r w:rsidRPr="00D104FF">
        <w:rPr>
          <w:rFonts w:asciiTheme="minorHAnsi" w:hAnsiTheme="minorHAnsi" w:cstheme="minorHAnsi"/>
          <w:b/>
          <w:sz w:val="24"/>
        </w:rPr>
        <w:t>tructural</w:t>
      </w:r>
      <w:r w:rsidRPr="00D104FF">
        <w:rPr>
          <w:rFonts w:asciiTheme="minorHAnsi" w:hAnsiTheme="minorHAnsi" w:cstheme="minorHAnsi" w:hint="eastAsia"/>
          <w:b/>
          <w:sz w:val="24"/>
        </w:rPr>
        <w:t xml:space="preserve"> Model Path Coefficients </w:t>
      </w:r>
    </w:p>
    <w:p w:rsidR="00D104FF" w:rsidRDefault="00D104FF" w:rsidP="00D104FF">
      <w:pPr>
        <w:spacing w:line="240" w:lineRule="auto"/>
        <w:rPr>
          <w:bCs/>
        </w:rPr>
      </w:pPr>
      <w:r w:rsidRPr="00D104FF">
        <w:rPr>
          <w:bCs/>
        </w:rPr>
        <w:t xml:space="preserve">Recent study used </w:t>
      </w:r>
      <w:r w:rsidRPr="00D104FF">
        <w:rPr>
          <w:rFonts w:hint="eastAsia"/>
          <w:bCs/>
        </w:rPr>
        <w:t>two</w:t>
      </w:r>
      <w:r w:rsidRPr="00D104FF">
        <w:rPr>
          <w:bCs/>
        </w:rPr>
        <w:t>-tailed tests of significance level 5% to test the</w:t>
      </w:r>
      <w:r w:rsidR="00183FD1">
        <w:rPr>
          <w:bCs/>
        </w:rPr>
        <w:t xml:space="preserve"> hypotheses</w:t>
      </w:r>
      <w:r w:rsidRPr="00D104FF">
        <w:rPr>
          <w:bCs/>
        </w:rPr>
        <w:t xml:space="preserve">. Thus, a critical </w:t>
      </w:r>
      <w:r w:rsidR="00183FD1">
        <w:rPr>
          <w:bCs/>
        </w:rPr>
        <w:t>t-</w:t>
      </w:r>
      <w:r w:rsidRPr="00D104FF">
        <w:rPr>
          <w:bCs/>
        </w:rPr>
        <w:t>value of 1.</w:t>
      </w:r>
      <w:r w:rsidRPr="00D104FF">
        <w:rPr>
          <w:rFonts w:hint="eastAsia"/>
          <w:bCs/>
        </w:rPr>
        <w:t>96</w:t>
      </w:r>
      <w:r w:rsidRPr="00D104FF">
        <w:rPr>
          <w:bCs/>
        </w:rPr>
        <w:t xml:space="preserve"> is considered as the threshold to examine the hypotheses in our current study </w:t>
      </w:r>
      <w:r w:rsidR="00A12BBD">
        <w:rPr>
          <w:bCs/>
        </w:rPr>
        <w:t>[60]</w:t>
      </w:r>
      <w:r w:rsidRPr="00D104FF">
        <w:rPr>
          <w:bCs/>
        </w:rPr>
        <w:t>. I</w:t>
      </w:r>
      <w:r w:rsidRPr="00D104FF">
        <w:rPr>
          <w:rFonts w:hint="eastAsia"/>
          <w:bCs/>
        </w:rPr>
        <w:t xml:space="preserve">n addition, researchers have claimed that using </w:t>
      </w:r>
      <w:r w:rsidRPr="00D104FF">
        <w:rPr>
          <w:bCs/>
        </w:rPr>
        <w:t>T-values</w:t>
      </w:r>
      <w:r w:rsidRPr="00D104FF">
        <w:rPr>
          <w:rFonts w:hint="eastAsia"/>
          <w:bCs/>
        </w:rPr>
        <w:t xml:space="preserve"> and p-values is not sufficient when reporting the significance of the structural model relationships. </w:t>
      </w:r>
      <w:r w:rsidRPr="00D104FF">
        <w:rPr>
          <w:bCs/>
        </w:rPr>
        <w:t>W</w:t>
      </w:r>
      <w:r w:rsidRPr="00D104FF">
        <w:rPr>
          <w:rFonts w:hint="eastAsia"/>
          <w:bCs/>
        </w:rPr>
        <w:t>hen performing bootstrapping test, the confidence intervals bias corrected result of upper and lower bound should be out of 0 point</w:t>
      </w:r>
      <w:r w:rsidRPr="00D104FF">
        <w:rPr>
          <w:bCs/>
        </w:rPr>
        <w:t xml:space="preserve"> </w:t>
      </w:r>
      <w:r w:rsidR="00A12BBD">
        <w:rPr>
          <w:bCs/>
        </w:rPr>
        <w:t>[60]</w:t>
      </w:r>
      <w:r w:rsidRPr="00D104FF">
        <w:rPr>
          <w:rFonts w:hint="eastAsia"/>
          <w:bCs/>
        </w:rPr>
        <w:t xml:space="preserve">. </w:t>
      </w:r>
      <w:r w:rsidRPr="00D104FF">
        <w:rPr>
          <w:bCs/>
        </w:rPr>
        <w:t xml:space="preserve">Table 9 indicates the results of the structural Model Path Coefficient. </w:t>
      </w:r>
    </w:p>
    <w:p w:rsidR="00D104FF" w:rsidRPr="00510568" w:rsidRDefault="00510568" w:rsidP="00A12BBD">
      <w:pPr>
        <w:spacing w:after="0" w:line="240" w:lineRule="auto"/>
        <w:jc w:val="center"/>
        <w:rPr>
          <w:b/>
          <w:bCs/>
          <w:color w:val="1F497D" w:themeColor="text2"/>
          <w:sz w:val="20"/>
          <w:szCs w:val="20"/>
        </w:rPr>
      </w:pPr>
      <w:r>
        <w:rPr>
          <w:b/>
          <w:bCs/>
          <w:color w:val="1F497D" w:themeColor="text2"/>
          <w:sz w:val="20"/>
          <w:szCs w:val="20"/>
        </w:rPr>
        <w:t>Table</w:t>
      </w:r>
      <w:r w:rsidR="00D104FF" w:rsidRPr="00510568">
        <w:rPr>
          <w:rFonts w:hint="eastAsia"/>
          <w:b/>
          <w:bCs/>
          <w:color w:val="1F497D" w:themeColor="text2"/>
          <w:sz w:val="20"/>
          <w:szCs w:val="20"/>
        </w:rPr>
        <w:t>9</w:t>
      </w:r>
      <w:r>
        <w:rPr>
          <w:b/>
          <w:bCs/>
          <w:color w:val="1F497D" w:themeColor="text2"/>
          <w:sz w:val="20"/>
          <w:szCs w:val="20"/>
        </w:rPr>
        <w:t xml:space="preserve">. </w:t>
      </w:r>
      <w:proofErr w:type="gramStart"/>
      <w:r w:rsidR="00D104FF" w:rsidRPr="00510568">
        <w:rPr>
          <w:b/>
          <w:bCs/>
          <w:color w:val="1F497D" w:themeColor="text2"/>
          <w:sz w:val="20"/>
          <w:szCs w:val="20"/>
        </w:rPr>
        <w:t>Results of the Structural Model Path Coefficient</w:t>
      </w:r>
      <w:r>
        <w:rPr>
          <w:b/>
          <w:bCs/>
          <w:color w:val="1F497D" w:themeColor="text2"/>
          <w:sz w:val="20"/>
          <w:szCs w:val="20"/>
        </w:rPr>
        <w:t>.</w:t>
      </w:r>
      <w:proofErr w:type="gramEnd"/>
    </w:p>
    <w:tbl>
      <w:tblPr>
        <w:tblW w:w="9090" w:type="dxa"/>
        <w:jc w:val="center"/>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278"/>
        <w:gridCol w:w="789"/>
        <w:gridCol w:w="960"/>
        <w:gridCol w:w="878"/>
        <w:gridCol w:w="1353"/>
        <w:gridCol w:w="1322"/>
        <w:gridCol w:w="1435"/>
      </w:tblGrid>
      <w:tr w:rsidR="00D104FF" w:rsidRPr="00E51969" w:rsidTr="00183FD1">
        <w:trPr>
          <w:trHeight w:val="581"/>
          <w:jc w:val="center"/>
        </w:trPr>
        <w:tc>
          <w:tcPr>
            <w:tcW w:w="1009" w:type="dxa"/>
            <w:vMerge w:val="restart"/>
            <w:shd w:val="clear" w:color="auto" w:fill="auto"/>
            <w:noWrap/>
            <w:vAlign w:val="center"/>
            <w:hideMark/>
          </w:tcPr>
          <w:p w:rsidR="00D104FF" w:rsidRPr="00510568" w:rsidRDefault="00D104FF" w:rsidP="00510568">
            <w:pPr>
              <w:spacing w:after="0"/>
              <w:jc w:val="left"/>
              <w:rPr>
                <w:color w:val="000000"/>
                <w:sz w:val="18"/>
                <w:szCs w:val="18"/>
                <w:lang w:val="en-IN" w:eastAsia="en-IN"/>
              </w:rPr>
            </w:pPr>
            <w:r w:rsidRPr="00510568">
              <w:rPr>
                <w:color w:val="000000"/>
                <w:sz w:val="18"/>
                <w:szCs w:val="18"/>
                <w:lang w:val="en-IN" w:eastAsia="en-IN"/>
              </w:rPr>
              <w:t>Hypothes</w:t>
            </w:r>
            <w:r w:rsidRPr="00510568">
              <w:rPr>
                <w:rFonts w:hint="eastAsia"/>
                <w:color w:val="000000"/>
                <w:sz w:val="18"/>
                <w:szCs w:val="18"/>
                <w:lang w:val="en-IN" w:eastAsia="en-IN"/>
              </w:rPr>
              <w:t>e</w:t>
            </w:r>
            <w:r w:rsidRPr="00510568">
              <w:rPr>
                <w:color w:val="000000"/>
                <w:sz w:val="18"/>
                <w:szCs w:val="18"/>
                <w:lang w:val="en-IN" w:eastAsia="en-IN"/>
              </w:rPr>
              <w:t>s</w:t>
            </w:r>
          </w:p>
        </w:tc>
        <w:tc>
          <w:tcPr>
            <w:tcW w:w="1278" w:type="dxa"/>
            <w:vMerge w:val="restart"/>
            <w:shd w:val="clear" w:color="auto" w:fill="auto"/>
            <w:noWrap/>
            <w:vAlign w:val="center"/>
            <w:hideMark/>
          </w:tcPr>
          <w:p w:rsidR="00D104FF" w:rsidRPr="00510568" w:rsidRDefault="00D104FF" w:rsidP="00510568">
            <w:pPr>
              <w:spacing w:after="0"/>
              <w:jc w:val="left"/>
              <w:rPr>
                <w:color w:val="000000"/>
                <w:sz w:val="18"/>
                <w:szCs w:val="18"/>
                <w:lang w:val="en-IN" w:eastAsia="en-IN"/>
              </w:rPr>
            </w:pPr>
            <w:r w:rsidRPr="00510568">
              <w:rPr>
                <w:color w:val="000000"/>
                <w:sz w:val="18"/>
                <w:szCs w:val="18"/>
                <w:lang w:val="en-IN" w:eastAsia="en-IN"/>
              </w:rPr>
              <w:t>Relationship</w:t>
            </w:r>
          </w:p>
        </w:tc>
        <w:tc>
          <w:tcPr>
            <w:tcW w:w="797" w:type="dxa"/>
            <w:vMerge w:val="restart"/>
            <w:shd w:val="clear" w:color="auto" w:fill="auto"/>
            <w:vAlign w:val="center"/>
            <w:hideMark/>
          </w:tcPr>
          <w:p w:rsidR="00D104FF" w:rsidRPr="00510568" w:rsidRDefault="00D104FF" w:rsidP="00510568">
            <w:pPr>
              <w:spacing w:after="0"/>
              <w:jc w:val="left"/>
              <w:rPr>
                <w:color w:val="000000"/>
                <w:sz w:val="18"/>
                <w:szCs w:val="18"/>
                <w:lang w:val="en-IN" w:eastAsia="en-IN"/>
              </w:rPr>
            </w:pPr>
            <w:r w:rsidRPr="00510568">
              <w:rPr>
                <w:color w:val="000000"/>
                <w:sz w:val="18"/>
                <w:szCs w:val="18"/>
                <w:lang w:val="en-IN" w:eastAsia="en-IN"/>
              </w:rPr>
              <w:t>Beta</w:t>
            </w:r>
          </w:p>
        </w:tc>
        <w:tc>
          <w:tcPr>
            <w:tcW w:w="960" w:type="dxa"/>
            <w:vMerge w:val="restart"/>
            <w:shd w:val="clear" w:color="auto" w:fill="auto"/>
            <w:noWrap/>
            <w:vAlign w:val="center"/>
            <w:hideMark/>
          </w:tcPr>
          <w:p w:rsidR="00D104FF" w:rsidRPr="00510568" w:rsidRDefault="00D104FF" w:rsidP="00510568">
            <w:pPr>
              <w:spacing w:after="0"/>
              <w:jc w:val="left"/>
              <w:rPr>
                <w:color w:val="000000"/>
                <w:sz w:val="18"/>
                <w:szCs w:val="18"/>
                <w:lang w:val="en-IN" w:eastAsia="en-IN"/>
              </w:rPr>
            </w:pPr>
            <w:r w:rsidRPr="00510568">
              <w:rPr>
                <w:color w:val="000000"/>
                <w:sz w:val="18"/>
                <w:szCs w:val="18"/>
                <w:lang w:val="en-IN" w:eastAsia="en-IN"/>
              </w:rPr>
              <w:t>T</w:t>
            </w:r>
            <w:r w:rsidRPr="00510568">
              <w:rPr>
                <w:rFonts w:hint="eastAsia"/>
                <w:color w:val="000000"/>
                <w:sz w:val="18"/>
                <w:szCs w:val="18"/>
                <w:lang w:val="en-IN" w:eastAsia="en-IN"/>
              </w:rPr>
              <w:t>-</w:t>
            </w:r>
            <w:r w:rsidRPr="00510568">
              <w:rPr>
                <w:color w:val="000000"/>
                <w:sz w:val="18"/>
                <w:szCs w:val="18"/>
                <w:lang w:val="en-IN" w:eastAsia="en-IN"/>
              </w:rPr>
              <w:t>Values</w:t>
            </w:r>
          </w:p>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2-tailed</w:t>
            </w:r>
          </w:p>
        </w:tc>
        <w:tc>
          <w:tcPr>
            <w:tcW w:w="878" w:type="dxa"/>
            <w:vMerge w:val="restart"/>
            <w:shd w:val="clear" w:color="auto" w:fill="auto"/>
            <w:noWrap/>
            <w:vAlign w:val="center"/>
            <w:hideMark/>
          </w:tcPr>
          <w:p w:rsidR="00D104FF" w:rsidRPr="00510568" w:rsidRDefault="00D104FF" w:rsidP="00510568">
            <w:pPr>
              <w:spacing w:after="0"/>
              <w:jc w:val="left"/>
              <w:rPr>
                <w:color w:val="000000"/>
                <w:sz w:val="18"/>
                <w:szCs w:val="18"/>
                <w:lang w:val="en-IN" w:eastAsia="en-IN"/>
              </w:rPr>
            </w:pPr>
            <w:r w:rsidRPr="00510568">
              <w:rPr>
                <w:color w:val="000000"/>
                <w:sz w:val="18"/>
                <w:szCs w:val="18"/>
                <w:lang w:val="en-IN" w:eastAsia="en-IN"/>
              </w:rPr>
              <w:t>P</w:t>
            </w:r>
            <w:r w:rsidRPr="00510568">
              <w:rPr>
                <w:rFonts w:hint="eastAsia"/>
                <w:color w:val="000000"/>
                <w:sz w:val="18"/>
                <w:szCs w:val="18"/>
                <w:lang w:val="en-IN" w:eastAsia="en-IN"/>
              </w:rPr>
              <w:t>-</w:t>
            </w:r>
            <w:r w:rsidRPr="00510568">
              <w:rPr>
                <w:color w:val="000000"/>
                <w:sz w:val="18"/>
                <w:szCs w:val="18"/>
                <w:lang w:val="en-IN" w:eastAsia="en-IN"/>
              </w:rPr>
              <w:t>Values</w:t>
            </w:r>
          </w:p>
        </w:tc>
        <w:tc>
          <w:tcPr>
            <w:tcW w:w="2733" w:type="dxa"/>
            <w:gridSpan w:val="2"/>
            <w:shd w:val="clear" w:color="auto" w:fill="auto"/>
            <w:vAlign w:val="center"/>
            <w:hideMark/>
          </w:tcPr>
          <w:p w:rsidR="00D104FF" w:rsidRPr="00510568" w:rsidRDefault="00D104FF" w:rsidP="00510568">
            <w:pPr>
              <w:spacing w:after="0"/>
              <w:ind w:firstLine="270"/>
              <w:jc w:val="left"/>
              <w:rPr>
                <w:color w:val="000000"/>
                <w:sz w:val="18"/>
                <w:szCs w:val="18"/>
                <w:lang w:val="en-IN" w:eastAsia="en-IN"/>
              </w:rPr>
            </w:pPr>
            <w:r w:rsidRPr="00510568">
              <w:rPr>
                <w:color w:val="000000"/>
                <w:sz w:val="18"/>
                <w:szCs w:val="18"/>
                <w:lang w:val="en-IN" w:eastAsia="en-IN"/>
              </w:rPr>
              <w:t>Confidence Interval (BC)</w:t>
            </w:r>
          </w:p>
        </w:tc>
        <w:tc>
          <w:tcPr>
            <w:tcW w:w="1435" w:type="dxa"/>
            <w:vMerge w:val="restart"/>
            <w:shd w:val="clear" w:color="auto" w:fill="auto"/>
            <w:noWrap/>
            <w:vAlign w:val="center"/>
            <w:hideMark/>
          </w:tcPr>
          <w:p w:rsidR="00D104FF" w:rsidRPr="00510568" w:rsidRDefault="00D104FF" w:rsidP="00510568">
            <w:pPr>
              <w:spacing w:after="0"/>
              <w:ind w:firstLine="270"/>
              <w:jc w:val="left"/>
              <w:rPr>
                <w:color w:val="000000"/>
                <w:sz w:val="18"/>
                <w:szCs w:val="18"/>
                <w:lang w:val="en-IN" w:eastAsia="en-IN"/>
              </w:rPr>
            </w:pPr>
            <w:r w:rsidRPr="00510568">
              <w:rPr>
                <w:color w:val="000000"/>
                <w:sz w:val="18"/>
                <w:szCs w:val="18"/>
                <w:lang w:val="en-IN" w:eastAsia="en-IN"/>
              </w:rPr>
              <w:t>Decisions</w:t>
            </w:r>
          </w:p>
        </w:tc>
      </w:tr>
      <w:tr w:rsidR="00D104FF" w:rsidRPr="00E51969" w:rsidTr="00183FD1">
        <w:trPr>
          <w:trHeight w:val="290"/>
          <w:jc w:val="center"/>
        </w:trPr>
        <w:tc>
          <w:tcPr>
            <w:tcW w:w="1009" w:type="dxa"/>
            <w:vMerge/>
            <w:vAlign w:val="center"/>
            <w:hideMark/>
          </w:tcPr>
          <w:p w:rsidR="00D104FF" w:rsidRPr="00510568" w:rsidRDefault="00D104FF" w:rsidP="00510568">
            <w:pPr>
              <w:spacing w:after="0"/>
              <w:ind w:firstLine="270"/>
              <w:jc w:val="left"/>
              <w:rPr>
                <w:color w:val="000000"/>
                <w:sz w:val="18"/>
                <w:szCs w:val="18"/>
                <w:lang w:val="en-IN" w:eastAsia="en-IN"/>
              </w:rPr>
            </w:pPr>
          </w:p>
        </w:tc>
        <w:tc>
          <w:tcPr>
            <w:tcW w:w="1278" w:type="dxa"/>
            <w:vMerge/>
            <w:vAlign w:val="center"/>
            <w:hideMark/>
          </w:tcPr>
          <w:p w:rsidR="00D104FF" w:rsidRPr="00510568" w:rsidRDefault="00D104FF" w:rsidP="00510568">
            <w:pPr>
              <w:spacing w:after="0"/>
              <w:ind w:firstLine="270"/>
              <w:jc w:val="left"/>
              <w:rPr>
                <w:color w:val="000000"/>
                <w:sz w:val="18"/>
                <w:szCs w:val="18"/>
                <w:lang w:val="en-IN" w:eastAsia="en-IN"/>
              </w:rPr>
            </w:pPr>
          </w:p>
        </w:tc>
        <w:tc>
          <w:tcPr>
            <w:tcW w:w="797" w:type="dxa"/>
            <w:vMerge/>
            <w:vAlign w:val="center"/>
            <w:hideMark/>
          </w:tcPr>
          <w:p w:rsidR="00D104FF" w:rsidRPr="00510568" w:rsidRDefault="00D104FF" w:rsidP="00510568">
            <w:pPr>
              <w:spacing w:after="0"/>
              <w:ind w:firstLine="270"/>
              <w:jc w:val="left"/>
              <w:rPr>
                <w:color w:val="000000"/>
                <w:sz w:val="18"/>
                <w:szCs w:val="18"/>
                <w:lang w:val="en-IN" w:eastAsia="en-IN"/>
              </w:rPr>
            </w:pPr>
          </w:p>
        </w:tc>
        <w:tc>
          <w:tcPr>
            <w:tcW w:w="960" w:type="dxa"/>
            <w:vMerge/>
            <w:vAlign w:val="center"/>
            <w:hideMark/>
          </w:tcPr>
          <w:p w:rsidR="00D104FF" w:rsidRPr="00510568" w:rsidRDefault="00D104FF" w:rsidP="00510568">
            <w:pPr>
              <w:spacing w:after="0"/>
              <w:ind w:firstLine="270"/>
              <w:jc w:val="left"/>
              <w:rPr>
                <w:color w:val="000000"/>
                <w:sz w:val="18"/>
                <w:szCs w:val="18"/>
                <w:lang w:val="en-IN" w:eastAsia="en-IN"/>
              </w:rPr>
            </w:pPr>
          </w:p>
        </w:tc>
        <w:tc>
          <w:tcPr>
            <w:tcW w:w="878" w:type="dxa"/>
            <w:vMerge/>
            <w:vAlign w:val="center"/>
            <w:hideMark/>
          </w:tcPr>
          <w:p w:rsidR="00D104FF" w:rsidRPr="00510568" w:rsidRDefault="00D104FF" w:rsidP="00510568">
            <w:pPr>
              <w:spacing w:after="0"/>
              <w:ind w:firstLine="270"/>
              <w:jc w:val="left"/>
              <w:rPr>
                <w:color w:val="000000"/>
                <w:sz w:val="18"/>
                <w:szCs w:val="18"/>
                <w:lang w:val="en-IN" w:eastAsia="en-IN"/>
              </w:rPr>
            </w:pPr>
          </w:p>
        </w:tc>
        <w:tc>
          <w:tcPr>
            <w:tcW w:w="1385" w:type="dxa"/>
            <w:shd w:val="clear" w:color="auto" w:fill="auto"/>
            <w:vAlign w:val="center"/>
            <w:hideMark/>
          </w:tcPr>
          <w:p w:rsidR="00D104FF" w:rsidRPr="00510568" w:rsidRDefault="00D104FF" w:rsidP="00510568">
            <w:pPr>
              <w:spacing w:after="0"/>
              <w:ind w:firstLine="270"/>
              <w:jc w:val="left"/>
              <w:rPr>
                <w:color w:val="000000"/>
                <w:sz w:val="18"/>
                <w:szCs w:val="18"/>
                <w:lang w:val="en-IN" w:eastAsia="en-IN"/>
              </w:rPr>
            </w:pPr>
            <w:r w:rsidRPr="00510568">
              <w:rPr>
                <w:color w:val="000000"/>
                <w:sz w:val="18"/>
                <w:szCs w:val="18"/>
                <w:lang w:val="en-IN" w:eastAsia="en-IN"/>
              </w:rPr>
              <w:t xml:space="preserve">LL </w:t>
            </w:r>
            <w:r w:rsidRPr="00510568">
              <w:rPr>
                <w:rFonts w:hint="eastAsia"/>
                <w:color w:val="000000"/>
                <w:sz w:val="18"/>
                <w:szCs w:val="18"/>
                <w:lang w:val="en-IN" w:eastAsia="en-IN"/>
              </w:rPr>
              <w:t>(2.5</w:t>
            </w:r>
            <w:r w:rsidRPr="00510568">
              <w:rPr>
                <w:color w:val="000000"/>
                <w:sz w:val="18"/>
                <w:szCs w:val="18"/>
                <w:lang w:val="en-IN" w:eastAsia="en-IN"/>
              </w:rPr>
              <w:t>%</w:t>
            </w:r>
            <w:r w:rsidRPr="00510568">
              <w:rPr>
                <w:rFonts w:hint="eastAsia"/>
                <w:color w:val="000000"/>
                <w:sz w:val="18"/>
                <w:szCs w:val="18"/>
                <w:lang w:val="en-IN" w:eastAsia="en-IN"/>
              </w:rPr>
              <w:t>)</w:t>
            </w:r>
          </w:p>
        </w:tc>
        <w:tc>
          <w:tcPr>
            <w:tcW w:w="1348" w:type="dxa"/>
            <w:shd w:val="clear" w:color="auto" w:fill="auto"/>
            <w:vAlign w:val="center"/>
            <w:hideMark/>
          </w:tcPr>
          <w:p w:rsidR="00D104FF" w:rsidRPr="00510568" w:rsidRDefault="00D104FF" w:rsidP="00510568">
            <w:pPr>
              <w:spacing w:after="0"/>
              <w:ind w:firstLine="270"/>
              <w:jc w:val="left"/>
              <w:rPr>
                <w:color w:val="000000"/>
                <w:sz w:val="18"/>
                <w:szCs w:val="18"/>
                <w:lang w:val="en-IN" w:eastAsia="en-IN"/>
              </w:rPr>
            </w:pPr>
            <w:r w:rsidRPr="00510568">
              <w:rPr>
                <w:color w:val="000000"/>
                <w:sz w:val="18"/>
                <w:szCs w:val="18"/>
                <w:lang w:val="en-IN" w:eastAsia="en-IN"/>
              </w:rPr>
              <w:t>UL</w:t>
            </w:r>
            <w:r w:rsidRPr="00510568">
              <w:rPr>
                <w:rFonts w:hint="eastAsia"/>
                <w:color w:val="000000"/>
                <w:sz w:val="18"/>
                <w:szCs w:val="18"/>
                <w:lang w:val="en-IN" w:eastAsia="en-IN"/>
              </w:rPr>
              <w:t xml:space="preserve"> (</w:t>
            </w:r>
            <w:r w:rsidRPr="00510568">
              <w:rPr>
                <w:color w:val="000000"/>
                <w:sz w:val="18"/>
                <w:szCs w:val="18"/>
                <w:lang w:val="en-IN" w:eastAsia="en-IN"/>
              </w:rPr>
              <w:t>9</w:t>
            </w:r>
            <w:r w:rsidRPr="00510568">
              <w:rPr>
                <w:rFonts w:hint="eastAsia"/>
                <w:color w:val="000000"/>
                <w:sz w:val="18"/>
                <w:szCs w:val="18"/>
                <w:lang w:val="en-IN" w:eastAsia="en-IN"/>
              </w:rPr>
              <w:t>7.5%)</w:t>
            </w:r>
          </w:p>
        </w:tc>
        <w:tc>
          <w:tcPr>
            <w:tcW w:w="1435" w:type="dxa"/>
            <w:vMerge/>
            <w:vAlign w:val="center"/>
            <w:hideMark/>
          </w:tcPr>
          <w:p w:rsidR="00D104FF" w:rsidRPr="00510568" w:rsidRDefault="00D104FF" w:rsidP="00510568">
            <w:pPr>
              <w:spacing w:after="0"/>
              <w:ind w:firstLine="270"/>
              <w:jc w:val="left"/>
              <w:rPr>
                <w:color w:val="000000"/>
                <w:sz w:val="18"/>
                <w:szCs w:val="18"/>
                <w:lang w:val="en-IN" w:eastAsia="en-IN"/>
              </w:rPr>
            </w:pPr>
          </w:p>
        </w:tc>
      </w:tr>
      <w:tr w:rsidR="00D104FF" w:rsidRPr="00E51969" w:rsidTr="00183FD1">
        <w:trPr>
          <w:trHeight w:val="300"/>
          <w:jc w:val="center"/>
        </w:trPr>
        <w:tc>
          <w:tcPr>
            <w:tcW w:w="1009" w:type="dxa"/>
            <w:shd w:val="clear" w:color="auto" w:fill="auto"/>
            <w:noWrap/>
            <w:vAlign w:val="center"/>
            <w:hideMark/>
          </w:tcPr>
          <w:p w:rsidR="00D104FF" w:rsidRPr="00510568" w:rsidRDefault="00D104FF" w:rsidP="00510568">
            <w:pPr>
              <w:spacing w:after="0"/>
              <w:ind w:firstLine="270"/>
              <w:jc w:val="left"/>
              <w:rPr>
                <w:color w:val="000000"/>
                <w:sz w:val="18"/>
                <w:szCs w:val="18"/>
                <w:lang w:val="en-IN" w:eastAsia="en-IN"/>
              </w:rPr>
            </w:pPr>
            <w:r w:rsidRPr="00510568">
              <w:rPr>
                <w:color w:val="000000"/>
                <w:sz w:val="18"/>
                <w:szCs w:val="18"/>
                <w:lang w:val="en-IN" w:eastAsia="en-IN"/>
              </w:rPr>
              <w:t>1</w:t>
            </w:r>
          </w:p>
        </w:tc>
        <w:tc>
          <w:tcPr>
            <w:tcW w:w="1278" w:type="dxa"/>
            <w:shd w:val="clear" w:color="auto" w:fill="auto"/>
            <w:noWrap/>
            <w:vAlign w:val="center"/>
            <w:hideMark/>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OE</w:t>
            </w:r>
            <w:r w:rsidRPr="00510568">
              <w:rPr>
                <w:color w:val="000000"/>
                <w:sz w:val="18"/>
                <w:szCs w:val="18"/>
                <w:lang w:val="en-IN" w:eastAsia="en-IN"/>
              </w:rPr>
              <w:t xml:space="preserve"> -&gt; TI</w:t>
            </w:r>
          </w:p>
        </w:tc>
        <w:tc>
          <w:tcPr>
            <w:tcW w:w="797" w:type="dxa"/>
            <w:shd w:val="clear" w:color="auto" w:fill="auto"/>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-0.355</w:t>
            </w:r>
          </w:p>
        </w:tc>
        <w:tc>
          <w:tcPr>
            <w:tcW w:w="960"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7.164</w:t>
            </w:r>
          </w:p>
        </w:tc>
        <w:tc>
          <w:tcPr>
            <w:tcW w:w="878" w:type="dxa"/>
            <w:shd w:val="clear" w:color="auto" w:fill="auto"/>
            <w:noWrap/>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0.000</w:t>
            </w:r>
          </w:p>
        </w:tc>
        <w:tc>
          <w:tcPr>
            <w:tcW w:w="1385"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-0.445</w:t>
            </w:r>
          </w:p>
        </w:tc>
        <w:tc>
          <w:tcPr>
            <w:tcW w:w="1348"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-0.248</w:t>
            </w:r>
          </w:p>
        </w:tc>
        <w:tc>
          <w:tcPr>
            <w:tcW w:w="1435"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color w:val="000000"/>
                <w:sz w:val="18"/>
                <w:szCs w:val="18"/>
                <w:lang w:val="en-IN" w:eastAsia="en-IN"/>
              </w:rPr>
              <w:t>S</w:t>
            </w:r>
            <w:r w:rsidRPr="00510568">
              <w:rPr>
                <w:rFonts w:hint="eastAsia"/>
                <w:color w:val="000000"/>
                <w:sz w:val="18"/>
                <w:szCs w:val="18"/>
                <w:lang w:val="en-IN" w:eastAsia="en-IN"/>
              </w:rPr>
              <w:t>upported</w:t>
            </w:r>
          </w:p>
        </w:tc>
      </w:tr>
      <w:tr w:rsidR="00D104FF" w:rsidRPr="00E51969" w:rsidTr="00183FD1">
        <w:trPr>
          <w:trHeight w:val="300"/>
          <w:jc w:val="center"/>
        </w:trPr>
        <w:tc>
          <w:tcPr>
            <w:tcW w:w="1009"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color w:val="000000"/>
                <w:sz w:val="18"/>
                <w:szCs w:val="18"/>
                <w:lang w:val="en-IN" w:eastAsia="en-IN"/>
              </w:rPr>
              <w:lastRenderedPageBreak/>
              <w:t>2</w:t>
            </w:r>
          </w:p>
        </w:tc>
        <w:tc>
          <w:tcPr>
            <w:tcW w:w="1278"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OEF</w:t>
            </w:r>
            <w:r w:rsidRPr="00510568">
              <w:rPr>
                <w:color w:val="000000"/>
                <w:sz w:val="18"/>
                <w:szCs w:val="18"/>
                <w:lang w:val="en-IN" w:eastAsia="en-IN"/>
              </w:rPr>
              <w:t xml:space="preserve"> -&gt; TI</w:t>
            </w:r>
          </w:p>
        </w:tc>
        <w:tc>
          <w:tcPr>
            <w:tcW w:w="797" w:type="dxa"/>
            <w:shd w:val="clear" w:color="auto" w:fill="auto"/>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-0.394</w:t>
            </w:r>
          </w:p>
        </w:tc>
        <w:tc>
          <w:tcPr>
            <w:tcW w:w="960"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6.518</w:t>
            </w:r>
          </w:p>
        </w:tc>
        <w:tc>
          <w:tcPr>
            <w:tcW w:w="878" w:type="dxa"/>
            <w:shd w:val="clear" w:color="auto" w:fill="auto"/>
            <w:noWrap/>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0.000</w:t>
            </w:r>
          </w:p>
        </w:tc>
        <w:tc>
          <w:tcPr>
            <w:tcW w:w="1385"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-0.512</w:t>
            </w:r>
          </w:p>
        </w:tc>
        <w:tc>
          <w:tcPr>
            <w:tcW w:w="1348"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-0.276</w:t>
            </w:r>
          </w:p>
        </w:tc>
        <w:tc>
          <w:tcPr>
            <w:tcW w:w="1435"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color w:val="000000"/>
                <w:sz w:val="18"/>
                <w:szCs w:val="18"/>
                <w:lang w:val="en-IN" w:eastAsia="en-IN"/>
              </w:rPr>
              <w:t>S</w:t>
            </w:r>
            <w:r w:rsidRPr="00510568">
              <w:rPr>
                <w:rFonts w:hint="eastAsia"/>
                <w:color w:val="000000"/>
                <w:sz w:val="18"/>
                <w:szCs w:val="18"/>
                <w:lang w:val="en-IN" w:eastAsia="en-IN"/>
              </w:rPr>
              <w:t>upported</w:t>
            </w:r>
          </w:p>
        </w:tc>
      </w:tr>
      <w:tr w:rsidR="00D104FF" w:rsidRPr="00E51969" w:rsidTr="00183FD1">
        <w:trPr>
          <w:trHeight w:val="300"/>
          <w:jc w:val="center"/>
        </w:trPr>
        <w:tc>
          <w:tcPr>
            <w:tcW w:w="1009"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color w:val="000000"/>
                <w:sz w:val="18"/>
                <w:szCs w:val="18"/>
                <w:lang w:val="en-IN" w:eastAsia="en-IN"/>
              </w:rPr>
              <w:t>3</w:t>
            </w:r>
          </w:p>
        </w:tc>
        <w:tc>
          <w:tcPr>
            <w:tcW w:w="1278"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OEL</w:t>
            </w:r>
            <w:r w:rsidRPr="00510568">
              <w:rPr>
                <w:color w:val="000000"/>
                <w:sz w:val="18"/>
                <w:szCs w:val="18"/>
                <w:lang w:val="en-IN" w:eastAsia="en-IN"/>
              </w:rPr>
              <w:t xml:space="preserve"> -&gt; TI</w:t>
            </w:r>
          </w:p>
        </w:tc>
        <w:tc>
          <w:tcPr>
            <w:tcW w:w="797" w:type="dxa"/>
            <w:shd w:val="clear" w:color="auto" w:fill="auto"/>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0.252</w:t>
            </w:r>
          </w:p>
        </w:tc>
        <w:tc>
          <w:tcPr>
            <w:tcW w:w="960"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4.080</w:t>
            </w:r>
          </w:p>
        </w:tc>
        <w:tc>
          <w:tcPr>
            <w:tcW w:w="878" w:type="dxa"/>
            <w:shd w:val="clear" w:color="auto" w:fill="auto"/>
            <w:noWrap/>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0.000</w:t>
            </w:r>
          </w:p>
        </w:tc>
        <w:tc>
          <w:tcPr>
            <w:tcW w:w="1385"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0.145</w:t>
            </w:r>
          </w:p>
        </w:tc>
        <w:tc>
          <w:tcPr>
            <w:tcW w:w="1348"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0.388</w:t>
            </w:r>
          </w:p>
        </w:tc>
        <w:tc>
          <w:tcPr>
            <w:tcW w:w="1435" w:type="dxa"/>
            <w:shd w:val="clear" w:color="auto" w:fill="auto"/>
            <w:noWrap/>
            <w:vAlign w:val="center"/>
          </w:tcPr>
          <w:p w:rsidR="00D104FF" w:rsidRPr="00510568" w:rsidRDefault="00510568" w:rsidP="00510568">
            <w:pPr>
              <w:spacing w:after="0"/>
              <w:jc w:val="left"/>
              <w:rPr>
                <w:color w:val="000000"/>
                <w:sz w:val="18"/>
                <w:szCs w:val="18"/>
                <w:lang w:val="en-IN" w:eastAsia="en-IN"/>
              </w:rPr>
            </w:pPr>
            <w:r w:rsidRPr="00510568">
              <w:rPr>
                <w:rFonts w:hint="eastAsia"/>
                <w:color w:val="000000"/>
                <w:sz w:val="18"/>
                <w:szCs w:val="18"/>
                <w:lang w:val="en-IN" w:eastAsia="en-IN"/>
              </w:rPr>
              <w:t>Not</w:t>
            </w:r>
            <w:r w:rsidRPr="00510568">
              <w:rPr>
                <w:color w:val="000000"/>
                <w:sz w:val="18"/>
                <w:szCs w:val="18"/>
                <w:lang w:val="en-IN" w:eastAsia="en-IN"/>
              </w:rPr>
              <w:t xml:space="preserve"> </w:t>
            </w:r>
            <w:r w:rsidR="00D104FF" w:rsidRPr="00510568">
              <w:rPr>
                <w:color w:val="000000"/>
                <w:sz w:val="18"/>
                <w:szCs w:val="18"/>
                <w:lang w:val="en-IN" w:eastAsia="en-IN"/>
              </w:rPr>
              <w:t>S</w:t>
            </w:r>
            <w:r w:rsidR="00D104FF" w:rsidRPr="00510568">
              <w:rPr>
                <w:rFonts w:hint="eastAsia"/>
                <w:color w:val="000000"/>
                <w:sz w:val="18"/>
                <w:szCs w:val="18"/>
                <w:lang w:val="en-IN" w:eastAsia="en-IN"/>
              </w:rPr>
              <w:t>upported</w:t>
            </w:r>
          </w:p>
        </w:tc>
      </w:tr>
      <w:tr w:rsidR="00D104FF" w:rsidRPr="00E51969" w:rsidTr="00183FD1">
        <w:trPr>
          <w:trHeight w:val="300"/>
          <w:jc w:val="center"/>
        </w:trPr>
        <w:tc>
          <w:tcPr>
            <w:tcW w:w="1009" w:type="dxa"/>
            <w:shd w:val="clear" w:color="auto" w:fill="auto"/>
            <w:noWrap/>
            <w:vAlign w:val="center"/>
            <w:hideMark/>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4</w:t>
            </w:r>
          </w:p>
        </w:tc>
        <w:tc>
          <w:tcPr>
            <w:tcW w:w="1278" w:type="dxa"/>
            <w:shd w:val="clear" w:color="auto" w:fill="auto"/>
            <w:noWrap/>
            <w:vAlign w:val="center"/>
            <w:hideMark/>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OES</w:t>
            </w:r>
            <w:r w:rsidRPr="00510568">
              <w:rPr>
                <w:color w:val="000000"/>
                <w:sz w:val="18"/>
                <w:szCs w:val="18"/>
                <w:lang w:val="en-IN" w:eastAsia="en-IN"/>
              </w:rPr>
              <w:t xml:space="preserve"> -&gt; TI</w:t>
            </w:r>
          </w:p>
        </w:tc>
        <w:tc>
          <w:tcPr>
            <w:tcW w:w="797" w:type="dxa"/>
            <w:shd w:val="clear" w:color="auto" w:fill="auto"/>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-0.135</w:t>
            </w:r>
          </w:p>
        </w:tc>
        <w:tc>
          <w:tcPr>
            <w:tcW w:w="960"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2.012</w:t>
            </w:r>
          </w:p>
        </w:tc>
        <w:tc>
          <w:tcPr>
            <w:tcW w:w="878" w:type="dxa"/>
            <w:shd w:val="clear" w:color="auto" w:fill="auto"/>
            <w:noWrap/>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0.044</w:t>
            </w:r>
          </w:p>
        </w:tc>
        <w:tc>
          <w:tcPr>
            <w:tcW w:w="1385"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-0.267</w:t>
            </w:r>
          </w:p>
        </w:tc>
        <w:tc>
          <w:tcPr>
            <w:tcW w:w="1348"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-0.005</w:t>
            </w:r>
          </w:p>
        </w:tc>
        <w:tc>
          <w:tcPr>
            <w:tcW w:w="1435"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color w:val="000000"/>
                <w:sz w:val="18"/>
                <w:szCs w:val="18"/>
                <w:lang w:val="en-IN" w:eastAsia="en-IN"/>
              </w:rPr>
              <w:t>S</w:t>
            </w:r>
            <w:r w:rsidRPr="00510568">
              <w:rPr>
                <w:rFonts w:hint="eastAsia"/>
                <w:color w:val="000000"/>
                <w:sz w:val="18"/>
                <w:szCs w:val="18"/>
                <w:lang w:val="en-IN" w:eastAsia="en-IN"/>
              </w:rPr>
              <w:t>upported</w:t>
            </w:r>
          </w:p>
        </w:tc>
      </w:tr>
      <w:tr w:rsidR="00D104FF" w:rsidRPr="00E51969" w:rsidTr="00183FD1">
        <w:trPr>
          <w:trHeight w:val="300"/>
          <w:jc w:val="center"/>
        </w:trPr>
        <w:tc>
          <w:tcPr>
            <w:tcW w:w="1009"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5</w:t>
            </w:r>
          </w:p>
        </w:tc>
        <w:tc>
          <w:tcPr>
            <w:tcW w:w="1278"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CE</w:t>
            </w:r>
            <w:r w:rsidRPr="00510568">
              <w:rPr>
                <w:color w:val="000000"/>
                <w:sz w:val="18"/>
                <w:szCs w:val="18"/>
                <w:lang w:val="en-IN" w:eastAsia="en-IN"/>
              </w:rPr>
              <w:t xml:space="preserve"> -&gt; TI</w:t>
            </w:r>
          </w:p>
        </w:tc>
        <w:tc>
          <w:tcPr>
            <w:tcW w:w="797" w:type="dxa"/>
            <w:shd w:val="clear" w:color="auto" w:fill="auto"/>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-0.351</w:t>
            </w:r>
          </w:p>
        </w:tc>
        <w:tc>
          <w:tcPr>
            <w:tcW w:w="960"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6.581</w:t>
            </w:r>
          </w:p>
        </w:tc>
        <w:tc>
          <w:tcPr>
            <w:tcW w:w="878" w:type="dxa"/>
            <w:shd w:val="clear" w:color="auto" w:fill="auto"/>
            <w:noWrap/>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0.000</w:t>
            </w:r>
          </w:p>
        </w:tc>
        <w:tc>
          <w:tcPr>
            <w:tcW w:w="1385"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-0.454</w:t>
            </w:r>
          </w:p>
        </w:tc>
        <w:tc>
          <w:tcPr>
            <w:tcW w:w="1348"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-0.245</w:t>
            </w:r>
          </w:p>
        </w:tc>
        <w:tc>
          <w:tcPr>
            <w:tcW w:w="1435"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color w:val="000000"/>
                <w:sz w:val="18"/>
                <w:szCs w:val="18"/>
                <w:lang w:val="en-IN" w:eastAsia="en-IN"/>
              </w:rPr>
              <w:t>S</w:t>
            </w:r>
            <w:r w:rsidRPr="00510568">
              <w:rPr>
                <w:rFonts w:hint="eastAsia"/>
                <w:color w:val="000000"/>
                <w:sz w:val="18"/>
                <w:szCs w:val="18"/>
                <w:lang w:val="en-IN" w:eastAsia="en-IN"/>
              </w:rPr>
              <w:t>upported</w:t>
            </w:r>
          </w:p>
        </w:tc>
      </w:tr>
      <w:tr w:rsidR="00D104FF" w:rsidRPr="00E51969" w:rsidTr="00183FD1">
        <w:trPr>
          <w:trHeight w:val="300"/>
          <w:jc w:val="center"/>
        </w:trPr>
        <w:tc>
          <w:tcPr>
            <w:tcW w:w="1009" w:type="dxa"/>
            <w:shd w:val="clear" w:color="auto" w:fill="auto"/>
            <w:noWrap/>
            <w:vAlign w:val="center"/>
            <w:hideMark/>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6</w:t>
            </w:r>
          </w:p>
        </w:tc>
        <w:tc>
          <w:tcPr>
            <w:tcW w:w="1278" w:type="dxa"/>
            <w:shd w:val="clear" w:color="auto" w:fill="auto"/>
            <w:noWrap/>
            <w:vAlign w:val="center"/>
            <w:hideMark/>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CEF</w:t>
            </w:r>
            <w:r w:rsidRPr="00510568">
              <w:rPr>
                <w:color w:val="000000"/>
                <w:sz w:val="18"/>
                <w:szCs w:val="18"/>
                <w:lang w:val="en-IN" w:eastAsia="en-IN"/>
              </w:rPr>
              <w:t xml:space="preserve"> -&gt; TI</w:t>
            </w:r>
          </w:p>
        </w:tc>
        <w:tc>
          <w:tcPr>
            <w:tcW w:w="797" w:type="dxa"/>
            <w:shd w:val="clear" w:color="auto" w:fill="auto"/>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-0.186</w:t>
            </w:r>
          </w:p>
        </w:tc>
        <w:tc>
          <w:tcPr>
            <w:tcW w:w="960"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3.279</w:t>
            </w:r>
          </w:p>
        </w:tc>
        <w:tc>
          <w:tcPr>
            <w:tcW w:w="878" w:type="dxa"/>
            <w:shd w:val="clear" w:color="auto" w:fill="auto"/>
            <w:noWrap/>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0.001</w:t>
            </w:r>
          </w:p>
        </w:tc>
        <w:tc>
          <w:tcPr>
            <w:tcW w:w="1385"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-0.301</w:t>
            </w:r>
          </w:p>
        </w:tc>
        <w:tc>
          <w:tcPr>
            <w:tcW w:w="1348"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-0.075</w:t>
            </w:r>
          </w:p>
        </w:tc>
        <w:tc>
          <w:tcPr>
            <w:tcW w:w="1435"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color w:val="000000"/>
                <w:sz w:val="18"/>
                <w:szCs w:val="18"/>
                <w:lang w:val="en-IN" w:eastAsia="en-IN"/>
              </w:rPr>
              <w:t>S</w:t>
            </w:r>
            <w:r w:rsidRPr="00510568">
              <w:rPr>
                <w:rFonts w:hint="eastAsia"/>
                <w:color w:val="000000"/>
                <w:sz w:val="18"/>
                <w:szCs w:val="18"/>
                <w:lang w:val="en-IN" w:eastAsia="en-IN"/>
              </w:rPr>
              <w:t>upported</w:t>
            </w:r>
          </w:p>
        </w:tc>
      </w:tr>
      <w:tr w:rsidR="00D104FF" w:rsidRPr="00E51969" w:rsidTr="00183FD1">
        <w:trPr>
          <w:trHeight w:val="300"/>
          <w:jc w:val="center"/>
        </w:trPr>
        <w:tc>
          <w:tcPr>
            <w:tcW w:w="1009"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7</w:t>
            </w:r>
          </w:p>
        </w:tc>
        <w:tc>
          <w:tcPr>
            <w:tcW w:w="1278"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CEL</w:t>
            </w:r>
            <w:r w:rsidRPr="00510568">
              <w:rPr>
                <w:color w:val="000000"/>
                <w:sz w:val="18"/>
                <w:szCs w:val="18"/>
                <w:lang w:val="en-IN" w:eastAsia="en-IN"/>
              </w:rPr>
              <w:t xml:space="preserve"> -&gt; TI</w:t>
            </w:r>
          </w:p>
        </w:tc>
        <w:tc>
          <w:tcPr>
            <w:tcW w:w="797" w:type="dxa"/>
            <w:shd w:val="clear" w:color="auto" w:fill="auto"/>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-0.017</w:t>
            </w:r>
          </w:p>
        </w:tc>
        <w:tc>
          <w:tcPr>
            <w:tcW w:w="960"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0.288</w:t>
            </w:r>
          </w:p>
        </w:tc>
        <w:tc>
          <w:tcPr>
            <w:tcW w:w="878" w:type="dxa"/>
            <w:shd w:val="clear" w:color="auto" w:fill="auto"/>
            <w:noWrap/>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0.773</w:t>
            </w:r>
          </w:p>
        </w:tc>
        <w:tc>
          <w:tcPr>
            <w:tcW w:w="1385"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-0.128</w:t>
            </w:r>
          </w:p>
        </w:tc>
        <w:tc>
          <w:tcPr>
            <w:tcW w:w="1348"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0.100</w:t>
            </w:r>
          </w:p>
        </w:tc>
        <w:tc>
          <w:tcPr>
            <w:tcW w:w="1435" w:type="dxa"/>
            <w:shd w:val="clear" w:color="auto" w:fill="auto"/>
            <w:noWrap/>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Not supported</w:t>
            </w:r>
          </w:p>
        </w:tc>
      </w:tr>
      <w:tr w:rsidR="00D104FF" w:rsidRPr="00E51969" w:rsidTr="00183FD1">
        <w:trPr>
          <w:trHeight w:val="300"/>
          <w:jc w:val="center"/>
        </w:trPr>
        <w:tc>
          <w:tcPr>
            <w:tcW w:w="1009"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8</w:t>
            </w:r>
          </w:p>
        </w:tc>
        <w:tc>
          <w:tcPr>
            <w:tcW w:w="1278"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CES</w:t>
            </w:r>
            <w:r w:rsidRPr="00510568">
              <w:rPr>
                <w:color w:val="000000"/>
                <w:sz w:val="18"/>
                <w:szCs w:val="18"/>
                <w:lang w:val="en-IN" w:eastAsia="en-IN"/>
              </w:rPr>
              <w:t xml:space="preserve"> -&gt; TI</w:t>
            </w:r>
          </w:p>
        </w:tc>
        <w:tc>
          <w:tcPr>
            <w:tcW w:w="797" w:type="dxa"/>
            <w:shd w:val="clear" w:color="auto" w:fill="auto"/>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-0.277</w:t>
            </w:r>
          </w:p>
        </w:tc>
        <w:tc>
          <w:tcPr>
            <w:tcW w:w="960"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5.159</w:t>
            </w:r>
          </w:p>
        </w:tc>
        <w:tc>
          <w:tcPr>
            <w:tcW w:w="878" w:type="dxa"/>
            <w:shd w:val="clear" w:color="auto" w:fill="auto"/>
            <w:noWrap/>
            <w:vAlign w:val="center"/>
          </w:tcPr>
          <w:p w:rsidR="00D104FF" w:rsidRPr="00510568" w:rsidRDefault="00D104FF" w:rsidP="00510568">
            <w:pPr>
              <w:spacing w:after="0"/>
              <w:jc w:val="left"/>
              <w:rPr>
                <w:color w:val="000000"/>
                <w:sz w:val="18"/>
                <w:szCs w:val="18"/>
                <w:lang w:val="en-IN" w:eastAsia="en-IN"/>
              </w:rPr>
            </w:pPr>
            <w:r w:rsidRPr="00510568">
              <w:rPr>
                <w:rFonts w:hint="eastAsia"/>
                <w:color w:val="000000"/>
                <w:sz w:val="18"/>
                <w:szCs w:val="18"/>
                <w:lang w:val="en-IN" w:eastAsia="en-IN"/>
              </w:rPr>
              <w:t>0.000</w:t>
            </w:r>
          </w:p>
        </w:tc>
        <w:tc>
          <w:tcPr>
            <w:tcW w:w="1385"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-0.377</w:t>
            </w:r>
          </w:p>
        </w:tc>
        <w:tc>
          <w:tcPr>
            <w:tcW w:w="1348" w:type="dxa"/>
            <w:shd w:val="clear" w:color="auto" w:fill="auto"/>
            <w:vAlign w:val="center"/>
          </w:tcPr>
          <w:p w:rsidR="00D104FF" w:rsidRPr="00510568" w:rsidRDefault="00D104FF" w:rsidP="00510568">
            <w:pPr>
              <w:spacing w:after="0"/>
              <w:ind w:firstLine="270"/>
              <w:jc w:val="left"/>
              <w:rPr>
                <w:color w:val="000000"/>
                <w:sz w:val="18"/>
                <w:szCs w:val="18"/>
                <w:lang w:val="en-IN" w:eastAsia="en-IN"/>
              </w:rPr>
            </w:pPr>
            <w:r w:rsidRPr="00510568">
              <w:rPr>
                <w:rFonts w:hint="eastAsia"/>
                <w:color w:val="000000"/>
                <w:sz w:val="18"/>
                <w:szCs w:val="18"/>
                <w:lang w:val="en-IN" w:eastAsia="en-IN"/>
              </w:rPr>
              <w:t>-0.169</w:t>
            </w:r>
          </w:p>
        </w:tc>
        <w:tc>
          <w:tcPr>
            <w:tcW w:w="1435" w:type="dxa"/>
            <w:shd w:val="clear" w:color="auto" w:fill="auto"/>
            <w:noWrap/>
            <w:vAlign w:val="center"/>
          </w:tcPr>
          <w:p w:rsidR="00D104FF" w:rsidRPr="00510568" w:rsidRDefault="00D104FF" w:rsidP="00510568">
            <w:pPr>
              <w:spacing w:after="0"/>
              <w:ind w:firstLine="270"/>
              <w:jc w:val="left"/>
              <w:rPr>
                <w:color w:val="000000"/>
                <w:sz w:val="18"/>
                <w:szCs w:val="18"/>
                <w:lang w:val="en-IN" w:eastAsia="en-IN"/>
              </w:rPr>
            </w:pPr>
            <w:r w:rsidRPr="00510568">
              <w:rPr>
                <w:color w:val="000000"/>
                <w:sz w:val="18"/>
                <w:szCs w:val="18"/>
                <w:lang w:val="en-IN" w:eastAsia="en-IN"/>
              </w:rPr>
              <w:t>S</w:t>
            </w:r>
            <w:r w:rsidRPr="00510568">
              <w:rPr>
                <w:rFonts w:hint="eastAsia"/>
                <w:color w:val="000000"/>
                <w:sz w:val="18"/>
                <w:szCs w:val="18"/>
                <w:lang w:val="en-IN" w:eastAsia="en-IN"/>
              </w:rPr>
              <w:t>upported</w:t>
            </w:r>
          </w:p>
        </w:tc>
      </w:tr>
    </w:tbl>
    <w:p w:rsidR="00D104FF" w:rsidRPr="00D104FF" w:rsidRDefault="00D104FF" w:rsidP="00D104FF">
      <w:pPr>
        <w:spacing w:before="240" w:line="240" w:lineRule="auto"/>
        <w:rPr>
          <w:bCs/>
        </w:rPr>
      </w:pPr>
      <w:r w:rsidRPr="00D104FF">
        <w:rPr>
          <w:bCs/>
        </w:rPr>
        <w:t>F</w:t>
      </w:r>
      <w:r w:rsidRPr="00D104FF">
        <w:rPr>
          <w:rFonts w:hint="eastAsia"/>
          <w:bCs/>
        </w:rPr>
        <w:t xml:space="preserve">rom table </w:t>
      </w:r>
      <w:r w:rsidRPr="00D104FF">
        <w:rPr>
          <w:bCs/>
        </w:rPr>
        <w:t>9</w:t>
      </w:r>
      <w:r w:rsidRPr="00D104FF">
        <w:rPr>
          <w:rFonts w:hint="eastAsia"/>
          <w:bCs/>
        </w:rPr>
        <w:t>, recent</w:t>
      </w:r>
      <w:r w:rsidRPr="00D104FF">
        <w:rPr>
          <w:bCs/>
        </w:rPr>
        <w:t xml:space="preserve"> study has found the </w:t>
      </w:r>
      <w:r w:rsidR="000D03F3">
        <w:rPr>
          <w:bCs/>
        </w:rPr>
        <w:t xml:space="preserve">negative and </w:t>
      </w:r>
      <w:r w:rsidRPr="00D104FF">
        <w:rPr>
          <w:rFonts w:hint="eastAsia"/>
          <w:bCs/>
        </w:rPr>
        <w:t>significant</w:t>
      </w:r>
      <w:r w:rsidRPr="00D104FF">
        <w:rPr>
          <w:bCs/>
        </w:rPr>
        <w:t xml:space="preserve"> relationship among organization </w:t>
      </w:r>
      <w:proofErr w:type="spellStart"/>
      <w:r w:rsidRPr="00D104FF">
        <w:rPr>
          <w:rFonts w:hint="eastAsia"/>
          <w:bCs/>
        </w:rPr>
        <w:t>embeddedness</w:t>
      </w:r>
      <w:proofErr w:type="spellEnd"/>
      <w:r w:rsidRPr="00D104FF">
        <w:rPr>
          <w:bCs/>
        </w:rPr>
        <w:t xml:space="preserve"> and </w:t>
      </w:r>
      <w:r w:rsidRPr="00D104FF">
        <w:rPr>
          <w:rFonts w:hint="eastAsia"/>
          <w:bCs/>
        </w:rPr>
        <w:t>turnover intention</w:t>
      </w:r>
      <w:r w:rsidRPr="00D104FF">
        <w:rPr>
          <w:bCs/>
        </w:rPr>
        <w:t>s (</w:t>
      </w:r>
      <w:r w:rsidR="000D03F3" w:rsidRPr="000D03F3">
        <w:rPr>
          <w:bCs/>
        </w:rPr>
        <w:t>β=-0.355</w:t>
      </w:r>
      <w:r w:rsidR="000D03F3" w:rsidRPr="000D03F3">
        <w:rPr>
          <w:rFonts w:hint="eastAsia"/>
          <w:bCs/>
        </w:rPr>
        <w:t>，</w:t>
      </w:r>
      <w:r w:rsidRPr="00D104FF">
        <w:rPr>
          <w:bCs/>
        </w:rPr>
        <w:t>t=</w:t>
      </w:r>
      <w:r w:rsidRPr="00D104FF">
        <w:rPr>
          <w:rFonts w:hint="eastAsia"/>
          <w:bCs/>
        </w:rPr>
        <w:t>7.164</w:t>
      </w:r>
      <w:r w:rsidRPr="00D104FF">
        <w:rPr>
          <w:bCs/>
        </w:rPr>
        <w:t>, p=0)</w:t>
      </w:r>
      <w:r w:rsidRPr="00D104FF">
        <w:rPr>
          <w:rFonts w:hint="eastAsia"/>
          <w:bCs/>
        </w:rPr>
        <w:t xml:space="preserve">, community </w:t>
      </w:r>
      <w:proofErr w:type="spellStart"/>
      <w:r w:rsidRPr="00D104FF">
        <w:rPr>
          <w:bCs/>
        </w:rPr>
        <w:t>embeddedness</w:t>
      </w:r>
      <w:proofErr w:type="spellEnd"/>
      <w:r w:rsidRPr="00D104FF">
        <w:rPr>
          <w:rFonts w:hint="eastAsia"/>
          <w:bCs/>
        </w:rPr>
        <w:t xml:space="preserve"> and turnover intention</w:t>
      </w:r>
      <w:r w:rsidRPr="00D104FF">
        <w:rPr>
          <w:bCs/>
        </w:rPr>
        <w:t xml:space="preserve"> (</w:t>
      </w:r>
      <w:r w:rsidR="000D03F3" w:rsidRPr="000D03F3">
        <w:rPr>
          <w:bCs/>
        </w:rPr>
        <w:t>β=-</w:t>
      </w:r>
      <w:r w:rsidR="000D03F3">
        <w:rPr>
          <w:bCs/>
        </w:rPr>
        <w:t>0.351</w:t>
      </w:r>
      <w:r w:rsidR="000D03F3">
        <w:rPr>
          <w:bCs/>
        </w:rPr>
        <w:t>，</w:t>
      </w:r>
      <w:r w:rsidRPr="00D104FF">
        <w:rPr>
          <w:bCs/>
        </w:rPr>
        <w:t>t=</w:t>
      </w:r>
      <w:r w:rsidRPr="00D104FF">
        <w:rPr>
          <w:rFonts w:hint="eastAsia"/>
          <w:bCs/>
        </w:rPr>
        <w:t>6.581</w:t>
      </w:r>
      <w:r w:rsidRPr="00D104FF">
        <w:rPr>
          <w:bCs/>
        </w:rPr>
        <w:t>, p=0</w:t>
      </w:r>
      <w:r w:rsidR="000D03F3">
        <w:rPr>
          <w:rFonts w:hint="eastAsia"/>
          <w:bCs/>
        </w:rPr>
        <w:t>)</w:t>
      </w:r>
      <w:r w:rsidRPr="00D104FF">
        <w:rPr>
          <w:rFonts w:hint="eastAsia"/>
          <w:bCs/>
        </w:rPr>
        <w:t xml:space="preserve">, organization </w:t>
      </w:r>
      <w:proofErr w:type="spellStart"/>
      <w:r w:rsidRPr="00D104FF">
        <w:rPr>
          <w:rFonts w:hint="eastAsia"/>
          <w:bCs/>
        </w:rPr>
        <w:t>embeddedness</w:t>
      </w:r>
      <w:proofErr w:type="spellEnd"/>
      <w:r w:rsidRPr="00D104FF">
        <w:rPr>
          <w:rFonts w:hint="eastAsia"/>
          <w:bCs/>
        </w:rPr>
        <w:t xml:space="preserve"> fit and turnover intentions</w:t>
      </w:r>
      <w:r w:rsidRPr="00D104FF">
        <w:rPr>
          <w:bCs/>
        </w:rPr>
        <w:t xml:space="preserve"> (</w:t>
      </w:r>
      <w:r w:rsidR="000D03F3" w:rsidRPr="000D03F3">
        <w:rPr>
          <w:bCs/>
        </w:rPr>
        <w:t>β=-</w:t>
      </w:r>
      <w:r w:rsidR="000D03F3">
        <w:rPr>
          <w:bCs/>
        </w:rPr>
        <w:t>0.394</w:t>
      </w:r>
      <w:r w:rsidR="000D03F3">
        <w:rPr>
          <w:bCs/>
        </w:rPr>
        <w:t>，</w:t>
      </w:r>
      <w:r w:rsidRPr="00D104FF">
        <w:rPr>
          <w:bCs/>
        </w:rPr>
        <w:t>t=</w:t>
      </w:r>
      <w:r w:rsidRPr="00D104FF">
        <w:rPr>
          <w:rFonts w:hint="eastAsia"/>
          <w:bCs/>
        </w:rPr>
        <w:t>6.518</w:t>
      </w:r>
      <w:r w:rsidRPr="00D104FF">
        <w:rPr>
          <w:bCs/>
        </w:rPr>
        <w:t>, p=0)</w:t>
      </w:r>
      <w:r w:rsidRPr="00D104FF">
        <w:rPr>
          <w:rFonts w:hint="eastAsia"/>
          <w:bCs/>
        </w:rPr>
        <w:t xml:space="preserve">, organization </w:t>
      </w:r>
      <w:proofErr w:type="spellStart"/>
      <w:r w:rsidRPr="00D104FF">
        <w:rPr>
          <w:rFonts w:hint="eastAsia"/>
          <w:bCs/>
        </w:rPr>
        <w:t>embeddedness</w:t>
      </w:r>
      <w:proofErr w:type="spellEnd"/>
      <w:r w:rsidRPr="00D104FF">
        <w:rPr>
          <w:rFonts w:hint="eastAsia"/>
          <w:bCs/>
        </w:rPr>
        <w:t xml:space="preserve"> sacrifice and turnover intention </w:t>
      </w:r>
      <w:r w:rsidRPr="00D104FF">
        <w:rPr>
          <w:bCs/>
        </w:rPr>
        <w:t>(</w:t>
      </w:r>
      <w:r w:rsidR="002910EB" w:rsidRPr="000D03F3">
        <w:rPr>
          <w:bCs/>
        </w:rPr>
        <w:t>β=-</w:t>
      </w:r>
      <w:r w:rsidR="002910EB">
        <w:rPr>
          <w:bCs/>
        </w:rPr>
        <w:t>0.135</w:t>
      </w:r>
      <w:r w:rsidR="002910EB">
        <w:rPr>
          <w:bCs/>
        </w:rPr>
        <w:t>，</w:t>
      </w:r>
      <w:r w:rsidRPr="00D104FF">
        <w:rPr>
          <w:bCs/>
        </w:rPr>
        <w:t>t=</w:t>
      </w:r>
      <w:r w:rsidRPr="00D104FF">
        <w:rPr>
          <w:rFonts w:hint="eastAsia"/>
          <w:bCs/>
        </w:rPr>
        <w:t>2.012</w:t>
      </w:r>
      <w:r w:rsidRPr="00D104FF">
        <w:rPr>
          <w:bCs/>
        </w:rPr>
        <w:t>, p=</w:t>
      </w:r>
      <w:r w:rsidRPr="00D104FF">
        <w:rPr>
          <w:rFonts w:hint="eastAsia"/>
          <w:bCs/>
        </w:rPr>
        <w:t>0.044</w:t>
      </w:r>
      <w:r w:rsidRPr="00D104FF">
        <w:rPr>
          <w:bCs/>
        </w:rPr>
        <w:t>)</w:t>
      </w:r>
      <w:r w:rsidRPr="00D104FF">
        <w:rPr>
          <w:rFonts w:hint="eastAsia"/>
          <w:bCs/>
        </w:rPr>
        <w:t xml:space="preserve">, community </w:t>
      </w:r>
      <w:proofErr w:type="spellStart"/>
      <w:r w:rsidRPr="00D104FF">
        <w:rPr>
          <w:rFonts w:hint="eastAsia"/>
          <w:bCs/>
        </w:rPr>
        <w:t>embeddedness</w:t>
      </w:r>
      <w:proofErr w:type="spellEnd"/>
      <w:r w:rsidRPr="00D104FF">
        <w:rPr>
          <w:rFonts w:hint="eastAsia"/>
          <w:bCs/>
        </w:rPr>
        <w:t xml:space="preserve"> fit and turnover intentions</w:t>
      </w:r>
      <w:r w:rsidRPr="00D104FF">
        <w:rPr>
          <w:bCs/>
        </w:rPr>
        <w:t xml:space="preserve"> (</w:t>
      </w:r>
      <w:r w:rsidR="002910EB" w:rsidRPr="000D03F3">
        <w:rPr>
          <w:bCs/>
        </w:rPr>
        <w:t>β=-</w:t>
      </w:r>
      <w:r w:rsidR="002910EB">
        <w:rPr>
          <w:bCs/>
        </w:rPr>
        <w:t>0.186</w:t>
      </w:r>
      <w:r w:rsidR="002910EB">
        <w:rPr>
          <w:bCs/>
        </w:rPr>
        <w:t>，</w:t>
      </w:r>
      <w:r w:rsidRPr="00D104FF">
        <w:rPr>
          <w:bCs/>
        </w:rPr>
        <w:t>t=</w:t>
      </w:r>
      <w:r w:rsidRPr="00D104FF">
        <w:rPr>
          <w:rFonts w:hint="eastAsia"/>
          <w:bCs/>
        </w:rPr>
        <w:t>3.2799</w:t>
      </w:r>
      <w:r w:rsidRPr="00D104FF">
        <w:rPr>
          <w:bCs/>
        </w:rPr>
        <w:t>, p=</w:t>
      </w:r>
      <w:r w:rsidRPr="00D104FF">
        <w:rPr>
          <w:rFonts w:hint="eastAsia"/>
          <w:bCs/>
        </w:rPr>
        <w:t>0.001</w:t>
      </w:r>
      <w:r w:rsidR="002910EB">
        <w:rPr>
          <w:rFonts w:hint="eastAsia"/>
          <w:bCs/>
        </w:rPr>
        <w:t>)</w:t>
      </w:r>
      <w:r w:rsidRPr="00D104FF">
        <w:rPr>
          <w:rFonts w:hint="eastAsia"/>
          <w:bCs/>
        </w:rPr>
        <w:t xml:space="preserve">, and community </w:t>
      </w:r>
      <w:proofErr w:type="spellStart"/>
      <w:r w:rsidRPr="00D104FF">
        <w:rPr>
          <w:rFonts w:hint="eastAsia"/>
          <w:bCs/>
        </w:rPr>
        <w:t>embeddedness</w:t>
      </w:r>
      <w:proofErr w:type="spellEnd"/>
      <w:r w:rsidRPr="00D104FF">
        <w:rPr>
          <w:rFonts w:hint="eastAsia"/>
          <w:bCs/>
        </w:rPr>
        <w:t xml:space="preserve"> sacrifice and turnover intentions</w:t>
      </w:r>
      <w:r w:rsidRPr="00D104FF">
        <w:rPr>
          <w:bCs/>
        </w:rPr>
        <w:t xml:space="preserve"> (</w:t>
      </w:r>
      <w:r w:rsidR="002910EB" w:rsidRPr="000D03F3">
        <w:rPr>
          <w:bCs/>
        </w:rPr>
        <w:t>β=-</w:t>
      </w:r>
      <w:r w:rsidR="002910EB">
        <w:rPr>
          <w:bCs/>
        </w:rPr>
        <w:t>0.277</w:t>
      </w:r>
      <w:r w:rsidR="002910EB">
        <w:rPr>
          <w:bCs/>
        </w:rPr>
        <w:t>，</w:t>
      </w:r>
      <w:r w:rsidRPr="00D104FF">
        <w:rPr>
          <w:bCs/>
        </w:rPr>
        <w:t>t=</w:t>
      </w:r>
      <w:r w:rsidRPr="00D104FF">
        <w:rPr>
          <w:rFonts w:hint="eastAsia"/>
          <w:bCs/>
        </w:rPr>
        <w:t>5.159</w:t>
      </w:r>
      <w:r w:rsidRPr="00D104FF">
        <w:rPr>
          <w:bCs/>
        </w:rPr>
        <w:t>, p=</w:t>
      </w:r>
      <w:r w:rsidRPr="00D104FF">
        <w:rPr>
          <w:rFonts w:hint="eastAsia"/>
          <w:bCs/>
        </w:rPr>
        <w:t>0</w:t>
      </w:r>
      <w:r w:rsidRPr="00D104FF">
        <w:rPr>
          <w:bCs/>
        </w:rPr>
        <w:t>)</w:t>
      </w:r>
      <w:r w:rsidRPr="00D104FF">
        <w:rPr>
          <w:rFonts w:hint="eastAsia"/>
          <w:bCs/>
        </w:rPr>
        <w:t xml:space="preserve">. </w:t>
      </w:r>
      <w:r w:rsidRPr="00D104FF">
        <w:rPr>
          <w:bCs/>
        </w:rPr>
        <w:t>H</w:t>
      </w:r>
      <w:r w:rsidRPr="00D104FF">
        <w:rPr>
          <w:rFonts w:hint="eastAsia"/>
          <w:bCs/>
        </w:rPr>
        <w:t>ence, hypothes</w:t>
      </w:r>
      <w:r w:rsidRPr="00D104FF">
        <w:rPr>
          <w:bCs/>
        </w:rPr>
        <w:t>e</w:t>
      </w:r>
      <w:r w:rsidRPr="00D104FF">
        <w:rPr>
          <w:rFonts w:hint="eastAsia"/>
          <w:bCs/>
        </w:rPr>
        <w:t xml:space="preserve">s 1, 2, 4, 5, 6, and 8 all </w:t>
      </w:r>
      <w:r w:rsidRPr="00D104FF">
        <w:rPr>
          <w:bCs/>
        </w:rPr>
        <w:t>were</w:t>
      </w:r>
      <w:r w:rsidRPr="00D104FF">
        <w:rPr>
          <w:rFonts w:hint="eastAsia"/>
          <w:bCs/>
        </w:rPr>
        <w:t xml:space="preserve"> supported. </w:t>
      </w:r>
      <w:r w:rsidRPr="00D104FF">
        <w:rPr>
          <w:bCs/>
        </w:rPr>
        <w:t>H</w:t>
      </w:r>
      <w:r w:rsidRPr="00D104FF">
        <w:rPr>
          <w:rFonts w:hint="eastAsia"/>
          <w:bCs/>
        </w:rPr>
        <w:t xml:space="preserve">owever, </w:t>
      </w:r>
      <w:r w:rsidR="000D03F3">
        <w:rPr>
          <w:bCs/>
        </w:rPr>
        <w:t xml:space="preserve">this study found that organization </w:t>
      </w:r>
      <w:proofErr w:type="spellStart"/>
      <w:r w:rsidR="000D03F3">
        <w:rPr>
          <w:bCs/>
        </w:rPr>
        <w:t>embeddedness</w:t>
      </w:r>
      <w:proofErr w:type="spellEnd"/>
      <w:r w:rsidR="000D03F3">
        <w:rPr>
          <w:bCs/>
        </w:rPr>
        <w:t xml:space="preserve"> links positively and significantly predict turnover intention</w:t>
      </w:r>
      <w:r w:rsidR="002910EB">
        <w:rPr>
          <w:rFonts w:hint="eastAsia"/>
          <w:bCs/>
          <w:lang w:eastAsia="zh-CN"/>
        </w:rPr>
        <w:t xml:space="preserve"> </w:t>
      </w:r>
      <w:r w:rsidR="002910EB" w:rsidRPr="00D104FF">
        <w:rPr>
          <w:bCs/>
        </w:rPr>
        <w:t>(</w:t>
      </w:r>
      <w:r w:rsidR="002910EB" w:rsidRPr="000D03F3">
        <w:rPr>
          <w:bCs/>
        </w:rPr>
        <w:t>β=</w:t>
      </w:r>
      <w:r w:rsidR="002910EB">
        <w:rPr>
          <w:bCs/>
        </w:rPr>
        <w:t>0.252</w:t>
      </w:r>
      <w:r w:rsidR="002910EB">
        <w:rPr>
          <w:bCs/>
        </w:rPr>
        <w:t>，</w:t>
      </w:r>
      <w:r w:rsidR="002910EB" w:rsidRPr="00D104FF">
        <w:rPr>
          <w:bCs/>
        </w:rPr>
        <w:t>t=</w:t>
      </w:r>
      <w:r w:rsidR="002910EB">
        <w:rPr>
          <w:rFonts w:hint="eastAsia"/>
          <w:bCs/>
          <w:lang w:eastAsia="zh-CN"/>
        </w:rPr>
        <w:t>4</w:t>
      </w:r>
      <w:r w:rsidR="002910EB">
        <w:rPr>
          <w:rFonts w:hint="eastAsia"/>
          <w:bCs/>
        </w:rPr>
        <w:t>.</w:t>
      </w:r>
      <w:r w:rsidR="002910EB">
        <w:rPr>
          <w:rFonts w:hint="eastAsia"/>
          <w:bCs/>
          <w:lang w:eastAsia="zh-CN"/>
        </w:rPr>
        <w:t>080</w:t>
      </w:r>
      <w:r w:rsidR="002910EB" w:rsidRPr="00D104FF">
        <w:rPr>
          <w:bCs/>
        </w:rPr>
        <w:t>, p=</w:t>
      </w:r>
      <w:r w:rsidR="002910EB" w:rsidRPr="00D104FF">
        <w:rPr>
          <w:rFonts w:hint="eastAsia"/>
          <w:bCs/>
        </w:rPr>
        <w:t>0</w:t>
      </w:r>
      <w:r w:rsidR="002910EB" w:rsidRPr="00D104FF">
        <w:rPr>
          <w:bCs/>
        </w:rPr>
        <w:t>)</w:t>
      </w:r>
      <w:r w:rsidR="002910EB">
        <w:rPr>
          <w:rFonts w:hint="eastAsia"/>
          <w:bCs/>
          <w:lang w:eastAsia="zh-CN"/>
        </w:rPr>
        <w:t>.</w:t>
      </w:r>
      <w:r w:rsidR="000D03F3">
        <w:rPr>
          <w:bCs/>
        </w:rPr>
        <w:t xml:space="preserve"> </w:t>
      </w:r>
      <w:r w:rsidR="002910EB">
        <w:rPr>
          <w:bCs/>
          <w:lang w:eastAsia="zh-CN"/>
        </w:rPr>
        <w:t>H</w:t>
      </w:r>
      <w:r w:rsidR="002910EB">
        <w:rPr>
          <w:rFonts w:hint="eastAsia"/>
          <w:bCs/>
          <w:lang w:eastAsia="zh-CN"/>
        </w:rPr>
        <w:t>ence</w:t>
      </w:r>
      <w:r w:rsidR="002910EB">
        <w:rPr>
          <w:rFonts w:hint="eastAsia"/>
          <w:bCs/>
          <w:lang w:eastAsia="zh-CN"/>
        </w:rPr>
        <w:t>，</w:t>
      </w:r>
      <w:r w:rsidR="000D03F3">
        <w:rPr>
          <w:bCs/>
        </w:rPr>
        <w:t xml:space="preserve">hypothesis 3 was rejected. Moreover, there was not significant relationship between </w:t>
      </w:r>
      <w:r w:rsidRPr="00D104FF">
        <w:rPr>
          <w:rFonts w:hint="eastAsia"/>
          <w:bCs/>
        </w:rPr>
        <w:t xml:space="preserve">community </w:t>
      </w:r>
      <w:proofErr w:type="spellStart"/>
      <w:r w:rsidRPr="00D104FF">
        <w:rPr>
          <w:rFonts w:hint="eastAsia"/>
          <w:bCs/>
        </w:rPr>
        <w:t>embeddedness</w:t>
      </w:r>
      <w:proofErr w:type="spellEnd"/>
      <w:r w:rsidRPr="00D104FF">
        <w:rPr>
          <w:rFonts w:hint="eastAsia"/>
          <w:bCs/>
        </w:rPr>
        <w:t xml:space="preserve"> links and turnover </w:t>
      </w:r>
      <w:r w:rsidRPr="00D104FF">
        <w:rPr>
          <w:bCs/>
        </w:rPr>
        <w:t>(</w:t>
      </w:r>
      <w:r w:rsidR="002910EB" w:rsidRPr="000D03F3">
        <w:rPr>
          <w:bCs/>
        </w:rPr>
        <w:t>β=-</w:t>
      </w:r>
      <w:r w:rsidR="002910EB">
        <w:rPr>
          <w:bCs/>
        </w:rPr>
        <w:t>0.</w:t>
      </w:r>
      <w:r w:rsidR="002910EB">
        <w:rPr>
          <w:rFonts w:hint="eastAsia"/>
          <w:bCs/>
          <w:lang w:eastAsia="zh-CN"/>
        </w:rPr>
        <w:t>01</w:t>
      </w:r>
      <w:r w:rsidR="002910EB">
        <w:rPr>
          <w:bCs/>
        </w:rPr>
        <w:t>7</w:t>
      </w:r>
      <w:r w:rsidR="002910EB">
        <w:rPr>
          <w:bCs/>
        </w:rPr>
        <w:t>，</w:t>
      </w:r>
      <w:r w:rsidR="002910EB" w:rsidRPr="00D104FF">
        <w:rPr>
          <w:bCs/>
        </w:rPr>
        <w:t>t=</w:t>
      </w:r>
      <w:r w:rsidR="002910EB">
        <w:rPr>
          <w:rFonts w:hint="eastAsia"/>
          <w:bCs/>
          <w:lang w:eastAsia="zh-CN"/>
        </w:rPr>
        <w:t>0.288</w:t>
      </w:r>
      <w:r w:rsidR="002910EB" w:rsidRPr="00D104FF">
        <w:rPr>
          <w:bCs/>
        </w:rPr>
        <w:t>, p=</w:t>
      </w:r>
      <w:r w:rsidR="002910EB" w:rsidRPr="00D104FF">
        <w:rPr>
          <w:rFonts w:hint="eastAsia"/>
          <w:bCs/>
        </w:rPr>
        <w:t>0</w:t>
      </w:r>
      <w:r w:rsidR="002910EB">
        <w:rPr>
          <w:rFonts w:hint="eastAsia"/>
          <w:bCs/>
          <w:lang w:eastAsia="zh-CN"/>
        </w:rPr>
        <w:t>.773</w:t>
      </w:r>
      <w:r w:rsidR="002910EB" w:rsidRPr="00D104FF">
        <w:rPr>
          <w:bCs/>
        </w:rPr>
        <w:t>)</w:t>
      </w:r>
      <w:r w:rsidR="000D03F3">
        <w:rPr>
          <w:bCs/>
        </w:rPr>
        <w:t xml:space="preserve"> </w:t>
      </w:r>
      <w:r w:rsidRPr="00D104FF">
        <w:rPr>
          <w:bCs/>
        </w:rPr>
        <w:t>T</w:t>
      </w:r>
      <w:r w:rsidRPr="00D104FF">
        <w:rPr>
          <w:rFonts w:hint="eastAsia"/>
          <w:bCs/>
        </w:rPr>
        <w:t xml:space="preserve">herefore, hypothesis 7 was not supported in this study. </w:t>
      </w:r>
    </w:p>
    <w:p w:rsidR="00D104FF" w:rsidRPr="00DB10C8" w:rsidRDefault="00D104FF" w:rsidP="00DB10C8">
      <w:pPr>
        <w:pStyle w:val="ListParagraph"/>
        <w:numPr>
          <w:ilvl w:val="0"/>
          <w:numId w:val="13"/>
        </w:numPr>
        <w:spacing w:after="0" w:line="240" w:lineRule="auto"/>
        <w:contextualSpacing w:val="0"/>
        <w:jc w:val="center"/>
        <w:rPr>
          <w:rFonts w:ascii="Cambria" w:hAnsi="Cambria" w:cs="Arial"/>
          <w:b/>
          <w:bCs/>
          <w:kern w:val="32"/>
          <w:sz w:val="26"/>
          <w:szCs w:val="28"/>
          <w:lang w:val="en" w:eastAsia="zh-CN"/>
        </w:rPr>
      </w:pPr>
      <w:r w:rsidRPr="00DB10C8">
        <w:rPr>
          <w:rFonts w:ascii="Cambria" w:hAnsi="Cambria" w:cs="Arial"/>
          <w:b/>
          <w:bCs/>
          <w:kern w:val="32"/>
          <w:sz w:val="26"/>
          <w:szCs w:val="28"/>
          <w:lang w:val="en" w:eastAsia="zh-CN"/>
        </w:rPr>
        <w:t>Discussion</w:t>
      </w:r>
      <w:r w:rsidR="0099120C">
        <w:rPr>
          <w:rFonts w:ascii="Cambria" w:hAnsi="Cambria" w:cs="Arial"/>
          <w:b/>
          <w:bCs/>
          <w:kern w:val="32"/>
          <w:sz w:val="26"/>
          <w:szCs w:val="28"/>
          <w:lang w:val="en" w:eastAsia="zh-CN"/>
        </w:rPr>
        <w:t>s</w:t>
      </w:r>
    </w:p>
    <w:p w:rsidR="00D104FF" w:rsidRPr="00D104FF" w:rsidRDefault="00D104FF" w:rsidP="00D104FF">
      <w:pPr>
        <w:spacing w:before="240" w:line="240" w:lineRule="auto"/>
        <w:rPr>
          <w:bCs/>
        </w:rPr>
      </w:pPr>
      <w:r w:rsidRPr="00D104FF">
        <w:rPr>
          <w:bCs/>
        </w:rPr>
        <w:t>T</w:t>
      </w:r>
      <w:r w:rsidRPr="00D104FF">
        <w:rPr>
          <w:rFonts w:hint="eastAsia"/>
          <w:bCs/>
        </w:rPr>
        <w:t xml:space="preserve">he above data analysis </w:t>
      </w:r>
      <w:r w:rsidRPr="00D104FF">
        <w:rPr>
          <w:bCs/>
        </w:rPr>
        <w:t>results</w:t>
      </w:r>
      <w:r w:rsidRPr="00D104FF">
        <w:rPr>
          <w:rFonts w:hint="eastAsia"/>
          <w:bCs/>
        </w:rPr>
        <w:t xml:space="preserve"> indicated that organization </w:t>
      </w:r>
      <w:proofErr w:type="spellStart"/>
      <w:r w:rsidRPr="00D104FF">
        <w:rPr>
          <w:rFonts w:hint="eastAsia"/>
          <w:bCs/>
        </w:rPr>
        <w:t>embeddedness</w:t>
      </w:r>
      <w:proofErr w:type="spellEnd"/>
      <w:r w:rsidRPr="00D104FF">
        <w:rPr>
          <w:bCs/>
        </w:rPr>
        <w:t xml:space="preserve"> (OE)</w:t>
      </w:r>
      <w:r w:rsidRPr="00D104FF">
        <w:rPr>
          <w:rFonts w:hint="eastAsia"/>
          <w:bCs/>
        </w:rPr>
        <w:t xml:space="preserve"> and community </w:t>
      </w:r>
      <w:proofErr w:type="spellStart"/>
      <w:r w:rsidRPr="00D104FF">
        <w:rPr>
          <w:rFonts w:hint="eastAsia"/>
          <w:bCs/>
        </w:rPr>
        <w:t>embeddedness</w:t>
      </w:r>
      <w:proofErr w:type="spellEnd"/>
      <w:r w:rsidRPr="00D104FF">
        <w:rPr>
          <w:bCs/>
        </w:rPr>
        <w:t xml:space="preserve"> (CE)</w:t>
      </w:r>
      <w:r w:rsidRPr="00D104FF">
        <w:rPr>
          <w:rFonts w:hint="eastAsia"/>
          <w:bCs/>
        </w:rPr>
        <w:t xml:space="preserve"> totally can explain 36.7% (in </w:t>
      </w:r>
      <w:r w:rsidRPr="00D104FF">
        <w:rPr>
          <w:bCs/>
        </w:rPr>
        <w:t>SEM</w:t>
      </w:r>
      <w:r w:rsidRPr="00D104FF">
        <w:rPr>
          <w:rFonts w:hint="eastAsia"/>
          <w:bCs/>
        </w:rPr>
        <w:t>2</w:t>
      </w:r>
      <w:r w:rsidRPr="00D104FF">
        <w:rPr>
          <w:bCs/>
        </w:rPr>
        <w:t>)</w:t>
      </w:r>
      <w:r w:rsidRPr="00D104FF">
        <w:rPr>
          <w:rFonts w:hint="eastAsia"/>
          <w:bCs/>
        </w:rPr>
        <w:t xml:space="preserve"> variance of turnover intention among new generation of rural migrant workers in manufacturing sector. </w:t>
      </w:r>
      <w:r w:rsidRPr="00D104FF">
        <w:rPr>
          <w:bCs/>
        </w:rPr>
        <w:t>H</w:t>
      </w:r>
      <w:r w:rsidRPr="00D104FF">
        <w:rPr>
          <w:rFonts w:hint="eastAsia"/>
          <w:bCs/>
        </w:rPr>
        <w:t xml:space="preserve">owever, the totally explained variance modestly enhance to 38.2% (in </w:t>
      </w:r>
      <w:r w:rsidRPr="00D104FF">
        <w:rPr>
          <w:bCs/>
        </w:rPr>
        <w:t>SEM1)</w:t>
      </w:r>
      <w:r w:rsidRPr="00D104FF">
        <w:rPr>
          <w:rFonts w:hint="eastAsia"/>
          <w:bCs/>
        </w:rPr>
        <w:t xml:space="preserve">, when the </w:t>
      </w:r>
      <w:r w:rsidRPr="00D104FF">
        <w:rPr>
          <w:bCs/>
        </w:rPr>
        <w:t>exogenous</w:t>
      </w:r>
      <w:r w:rsidRPr="00D104FF">
        <w:rPr>
          <w:rFonts w:hint="eastAsia"/>
          <w:bCs/>
        </w:rPr>
        <w:t xml:space="preserve"> latent variables </w:t>
      </w:r>
      <w:r w:rsidRPr="00D104FF">
        <w:rPr>
          <w:bCs/>
        </w:rPr>
        <w:t>separated</w:t>
      </w:r>
      <w:r w:rsidRPr="00D104FF">
        <w:rPr>
          <w:rFonts w:hint="eastAsia"/>
          <w:bCs/>
        </w:rPr>
        <w:t xml:space="preserve"> to the three sub-dimensions (i.e. organization </w:t>
      </w:r>
      <w:proofErr w:type="spellStart"/>
      <w:r w:rsidRPr="00D104FF">
        <w:rPr>
          <w:rFonts w:hint="eastAsia"/>
          <w:bCs/>
        </w:rPr>
        <w:t>embeddedness</w:t>
      </w:r>
      <w:proofErr w:type="spellEnd"/>
      <w:r w:rsidRPr="00D104FF">
        <w:rPr>
          <w:rFonts w:hint="eastAsia"/>
          <w:bCs/>
        </w:rPr>
        <w:t xml:space="preserve"> fit, links, and sacrifice; </w:t>
      </w:r>
      <w:proofErr w:type="spellStart"/>
      <w:r w:rsidRPr="00D104FF">
        <w:rPr>
          <w:rFonts w:hint="eastAsia"/>
          <w:bCs/>
        </w:rPr>
        <w:t>embeddedness</w:t>
      </w:r>
      <w:proofErr w:type="spellEnd"/>
      <w:r w:rsidRPr="00D104FF">
        <w:rPr>
          <w:rFonts w:hint="eastAsia"/>
          <w:bCs/>
        </w:rPr>
        <w:t xml:space="preserve"> links,</w:t>
      </w:r>
      <w:r w:rsidRPr="00D104FF">
        <w:rPr>
          <w:bCs/>
        </w:rPr>
        <w:t xml:space="preserve"> </w:t>
      </w:r>
      <w:r w:rsidRPr="00D104FF">
        <w:rPr>
          <w:rFonts w:hint="eastAsia"/>
          <w:bCs/>
        </w:rPr>
        <w:t xml:space="preserve">fit, and sacrifice). </w:t>
      </w:r>
      <w:r w:rsidRPr="00D104FF">
        <w:rPr>
          <w:bCs/>
        </w:rPr>
        <w:t>W</w:t>
      </w:r>
      <w:r w:rsidRPr="00D104FF">
        <w:rPr>
          <w:rFonts w:hint="eastAsia"/>
          <w:bCs/>
        </w:rPr>
        <w:t>hen compared the predictive relevance (</w:t>
      </w:r>
      <w:r w:rsidRPr="00D104FF">
        <w:rPr>
          <w:bCs/>
        </w:rPr>
        <w:t>Q</w:t>
      </w:r>
      <w:r w:rsidR="00CE3705" w:rsidRPr="00D25009">
        <w:rPr>
          <w:rFonts w:hint="eastAsia"/>
          <w:bCs/>
          <w:vertAlign w:val="superscript"/>
        </w:rPr>
        <w:t>2</w:t>
      </w:r>
      <w:r w:rsidRPr="00D104FF">
        <w:rPr>
          <w:rFonts w:hint="eastAsia"/>
          <w:bCs/>
        </w:rPr>
        <w:t>) of the path model between model 1(</w:t>
      </w:r>
      <w:r w:rsidRPr="00D104FF">
        <w:rPr>
          <w:bCs/>
        </w:rPr>
        <w:t>SEM1)</w:t>
      </w:r>
      <w:r w:rsidRPr="00D104FF">
        <w:rPr>
          <w:rFonts w:hint="eastAsia"/>
          <w:bCs/>
        </w:rPr>
        <w:t xml:space="preserve"> and model 2 (</w:t>
      </w:r>
      <w:r w:rsidRPr="00D104FF">
        <w:rPr>
          <w:bCs/>
        </w:rPr>
        <w:t>SEM</w:t>
      </w:r>
      <w:r w:rsidRPr="00D104FF">
        <w:rPr>
          <w:rFonts w:hint="eastAsia"/>
          <w:bCs/>
        </w:rPr>
        <w:t>2</w:t>
      </w:r>
      <w:r w:rsidRPr="00D104FF">
        <w:rPr>
          <w:bCs/>
        </w:rPr>
        <w:t>)</w:t>
      </w:r>
      <w:r w:rsidRPr="00D104FF">
        <w:rPr>
          <w:rFonts w:hint="eastAsia"/>
          <w:bCs/>
        </w:rPr>
        <w:t>, we found that the formative measurement model (</w:t>
      </w:r>
      <w:r w:rsidRPr="00D104FF">
        <w:rPr>
          <w:bCs/>
        </w:rPr>
        <w:t>SEM</w:t>
      </w:r>
      <w:r w:rsidRPr="00D104FF">
        <w:rPr>
          <w:rFonts w:hint="eastAsia"/>
          <w:bCs/>
        </w:rPr>
        <w:t>2</w:t>
      </w:r>
      <w:r w:rsidRPr="00D104FF">
        <w:rPr>
          <w:bCs/>
        </w:rPr>
        <w:t>)</w:t>
      </w:r>
      <w:r w:rsidRPr="00D104FF">
        <w:rPr>
          <w:rFonts w:hint="eastAsia"/>
          <w:bCs/>
        </w:rPr>
        <w:t xml:space="preserve"> including </w:t>
      </w:r>
      <w:r w:rsidRPr="00D104FF">
        <w:rPr>
          <w:bCs/>
        </w:rPr>
        <w:t>OE</w:t>
      </w:r>
      <w:r w:rsidRPr="00D104FF">
        <w:rPr>
          <w:rFonts w:hint="eastAsia"/>
          <w:bCs/>
        </w:rPr>
        <w:t xml:space="preserve"> and </w:t>
      </w:r>
      <w:r w:rsidRPr="00D104FF">
        <w:rPr>
          <w:bCs/>
        </w:rPr>
        <w:t xml:space="preserve">CE </w:t>
      </w:r>
      <w:r w:rsidRPr="00D104FF">
        <w:rPr>
          <w:rFonts w:hint="eastAsia"/>
          <w:bCs/>
        </w:rPr>
        <w:t>has a larger predictive relevance (</w:t>
      </w:r>
      <w:r w:rsidRPr="00D104FF">
        <w:rPr>
          <w:bCs/>
        </w:rPr>
        <w:t>Q</w:t>
      </w:r>
      <w:r w:rsidR="00CE3705" w:rsidRPr="00D25009">
        <w:rPr>
          <w:rFonts w:hint="eastAsia"/>
          <w:bCs/>
          <w:vertAlign w:val="superscript"/>
        </w:rPr>
        <w:t>2</w:t>
      </w:r>
      <w:r w:rsidRPr="00D104FF">
        <w:rPr>
          <w:rFonts w:hint="eastAsia"/>
          <w:bCs/>
        </w:rPr>
        <w:t>=</w:t>
      </w:r>
      <w:r w:rsidRPr="00D104FF">
        <w:rPr>
          <w:bCs/>
        </w:rPr>
        <w:t>0.342</w:t>
      </w:r>
      <w:r w:rsidRPr="00D104FF">
        <w:rPr>
          <w:rFonts w:hint="eastAsia"/>
          <w:bCs/>
        </w:rPr>
        <w:t>) than the reflective measurement model (</w:t>
      </w:r>
      <w:r w:rsidRPr="00D104FF">
        <w:rPr>
          <w:bCs/>
        </w:rPr>
        <w:t>SEM1)</w:t>
      </w:r>
      <w:r w:rsidRPr="00D104FF">
        <w:rPr>
          <w:rFonts w:hint="eastAsia"/>
          <w:bCs/>
        </w:rPr>
        <w:t xml:space="preserve"> including </w:t>
      </w:r>
      <w:r w:rsidRPr="00D104FF">
        <w:rPr>
          <w:bCs/>
        </w:rPr>
        <w:t>OEF</w:t>
      </w:r>
      <w:r w:rsidRPr="00D104FF">
        <w:rPr>
          <w:rFonts w:hint="eastAsia"/>
          <w:bCs/>
        </w:rPr>
        <w:t>,</w:t>
      </w:r>
      <w:r w:rsidRPr="00D104FF">
        <w:rPr>
          <w:bCs/>
        </w:rPr>
        <w:t xml:space="preserve"> OEL, OES</w:t>
      </w:r>
      <w:r w:rsidRPr="00D104FF">
        <w:rPr>
          <w:rFonts w:hint="eastAsia"/>
          <w:bCs/>
        </w:rPr>
        <w:t xml:space="preserve"> and </w:t>
      </w:r>
      <w:r w:rsidRPr="00D104FF">
        <w:rPr>
          <w:bCs/>
        </w:rPr>
        <w:t>CEF, CEL, CES</w:t>
      </w:r>
      <w:r w:rsidRPr="00D104FF">
        <w:rPr>
          <w:rFonts w:hint="eastAsia"/>
          <w:bCs/>
        </w:rPr>
        <w:t xml:space="preserve"> (</w:t>
      </w:r>
      <w:r w:rsidRPr="00D104FF">
        <w:rPr>
          <w:bCs/>
        </w:rPr>
        <w:t>Q</w:t>
      </w:r>
      <w:r w:rsidR="00CE3705" w:rsidRPr="00D25009">
        <w:rPr>
          <w:rFonts w:hint="eastAsia"/>
          <w:bCs/>
          <w:vertAlign w:val="superscript"/>
        </w:rPr>
        <w:t>2</w:t>
      </w:r>
      <w:r w:rsidRPr="00D104FF">
        <w:rPr>
          <w:rFonts w:hint="eastAsia"/>
          <w:bCs/>
        </w:rPr>
        <w:t>=</w:t>
      </w:r>
      <w:r w:rsidRPr="00D104FF">
        <w:rPr>
          <w:bCs/>
        </w:rPr>
        <w:t>0.287</w:t>
      </w:r>
      <w:r w:rsidR="008E63F2">
        <w:rPr>
          <w:rFonts w:hint="eastAsia"/>
          <w:bCs/>
        </w:rPr>
        <w:t>). Th</w:t>
      </w:r>
      <w:r w:rsidR="008E63F2">
        <w:rPr>
          <w:rFonts w:hint="eastAsia"/>
          <w:bCs/>
          <w:lang w:eastAsia="zh-CN"/>
        </w:rPr>
        <w:t>ese</w:t>
      </w:r>
      <w:r w:rsidRPr="00D104FF">
        <w:rPr>
          <w:rFonts w:hint="eastAsia"/>
          <w:bCs/>
        </w:rPr>
        <w:t xml:space="preserve"> finding</w:t>
      </w:r>
      <w:r w:rsidR="008E63F2">
        <w:rPr>
          <w:rFonts w:hint="eastAsia"/>
          <w:bCs/>
          <w:lang w:eastAsia="zh-CN"/>
        </w:rPr>
        <w:t>s</w:t>
      </w:r>
      <w:r w:rsidRPr="00D104FF">
        <w:rPr>
          <w:rFonts w:hint="eastAsia"/>
          <w:bCs/>
        </w:rPr>
        <w:t xml:space="preserve"> provided a view that job </w:t>
      </w:r>
      <w:proofErr w:type="spellStart"/>
      <w:r w:rsidRPr="00D104FF">
        <w:rPr>
          <w:rFonts w:hint="eastAsia"/>
          <w:bCs/>
        </w:rPr>
        <w:t>embeddedness</w:t>
      </w:r>
      <w:proofErr w:type="spellEnd"/>
      <w:r w:rsidRPr="00D104FF">
        <w:rPr>
          <w:rFonts w:hint="eastAsia"/>
          <w:bCs/>
        </w:rPr>
        <w:t xml:space="preserve"> is indeed a causal indicator model than reflective indicator model when conduct </w:t>
      </w:r>
      <w:r w:rsidRPr="00D104FF">
        <w:rPr>
          <w:bCs/>
        </w:rPr>
        <w:t xml:space="preserve">the research </w:t>
      </w:r>
      <w:r w:rsidRPr="00D104FF">
        <w:rPr>
          <w:rFonts w:hint="eastAsia"/>
          <w:bCs/>
        </w:rPr>
        <w:t xml:space="preserve">in the context of turnover. </w:t>
      </w:r>
    </w:p>
    <w:p w:rsidR="00D104FF" w:rsidRPr="00D104FF" w:rsidRDefault="00D104FF" w:rsidP="00D104FF">
      <w:pPr>
        <w:spacing w:before="240" w:line="240" w:lineRule="auto"/>
        <w:rPr>
          <w:bCs/>
        </w:rPr>
      </w:pPr>
      <w:r w:rsidRPr="00D104FF">
        <w:rPr>
          <w:bCs/>
        </w:rPr>
        <w:t xml:space="preserve">Additionally, this study found </w:t>
      </w:r>
      <w:r w:rsidRPr="00D104FF">
        <w:rPr>
          <w:rFonts w:hint="eastAsia"/>
          <w:bCs/>
        </w:rPr>
        <w:t xml:space="preserve">the negative and </w:t>
      </w:r>
      <w:r w:rsidRPr="00D104FF">
        <w:rPr>
          <w:bCs/>
        </w:rPr>
        <w:t>significant</w:t>
      </w:r>
      <w:r w:rsidRPr="00D104FF">
        <w:rPr>
          <w:rFonts w:hint="eastAsia"/>
          <w:bCs/>
        </w:rPr>
        <w:t xml:space="preserve"> relationship between OE</w:t>
      </w:r>
      <w:r w:rsidRPr="00D104FF">
        <w:rPr>
          <w:bCs/>
        </w:rPr>
        <w:t xml:space="preserve"> (</w:t>
      </w:r>
      <w:r w:rsidRPr="00D104FF">
        <w:rPr>
          <w:rFonts w:hint="eastAsia"/>
          <w:bCs/>
        </w:rPr>
        <w:t>β</w:t>
      </w:r>
      <w:r w:rsidRPr="00D104FF">
        <w:rPr>
          <w:rFonts w:hint="eastAsia"/>
          <w:bCs/>
        </w:rPr>
        <w:t>=-0.355</w:t>
      </w:r>
      <w:r w:rsidRPr="00D104FF">
        <w:rPr>
          <w:bCs/>
        </w:rPr>
        <w:t>, t=</w:t>
      </w:r>
      <w:r w:rsidRPr="00D104FF">
        <w:rPr>
          <w:rFonts w:hint="eastAsia"/>
          <w:bCs/>
        </w:rPr>
        <w:t>7.164</w:t>
      </w:r>
      <w:r w:rsidRPr="00D104FF">
        <w:rPr>
          <w:bCs/>
        </w:rPr>
        <w:t>, p=0.000)</w:t>
      </w:r>
      <w:r w:rsidRPr="00D104FF">
        <w:rPr>
          <w:rFonts w:hint="eastAsia"/>
          <w:bCs/>
        </w:rPr>
        <w:t>,</w:t>
      </w:r>
      <w:r w:rsidRPr="00D104FF">
        <w:rPr>
          <w:bCs/>
        </w:rPr>
        <w:t xml:space="preserve"> </w:t>
      </w:r>
      <w:r w:rsidRPr="00D104FF">
        <w:rPr>
          <w:rFonts w:hint="eastAsia"/>
          <w:bCs/>
        </w:rPr>
        <w:t>CE</w:t>
      </w:r>
      <w:r w:rsidRPr="00D104FF">
        <w:rPr>
          <w:bCs/>
        </w:rPr>
        <w:t xml:space="preserve"> (</w:t>
      </w:r>
      <w:r w:rsidRPr="00D104FF">
        <w:rPr>
          <w:rFonts w:hint="eastAsia"/>
          <w:bCs/>
        </w:rPr>
        <w:t>β</w:t>
      </w:r>
      <w:r w:rsidRPr="00D104FF">
        <w:rPr>
          <w:rFonts w:hint="eastAsia"/>
          <w:bCs/>
        </w:rPr>
        <w:t>=-0.351</w:t>
      </w:r>
      <w:r w:rsidRPr="00D104FF">
        <w:rPr>
          <w:bCs/>
        </w:rPr>
        <w:t>, t=</w:t>
      </w:r>
      <w:r w:rsidRPr="00D104FF">
        <w:rPr>
          <w:rFonts w:hint="eastAsia"/>
          <w:bCs/>
        </w:rPr>
        <w:t>6.581</w:t>
      </w:r>
      <w:r w:rsidRPr="00D104FF">
        <w:rPr>
          <w:bCs/>
        </w:rPr>
        <w:t xml:space="preserve">, p=0.000) and turnover intention. The negative </w:t>
      </w:r>
      <w:r w:rsidRPr="00D104FF">
        <w:rPr>
          <w:rFonts w:hint="eastAsia"/>
          <w:bCs/>
        </w:rPr>
        <w:t xml:space="preserve">significant </w:t>
      </w:r>
      <w:r w:rsidRPr="00D104FF">
        <w:rPr>
          <w:bCs/>
        </w:rPr>
        <w:t>relationship between OE and turnover intention was consist with previous stud</w:t>
      </w:r>
      <w:r w:rsidRPr="00D104FF">
        <w:rPr>
          <w:rFonts w:hint="eastAsia"/>
          <w:bCs/>
        </w:rPr>
        <w:t>ies</w:t>
      </w:r>
      <w:r w:rsidR="000C0447">
        <w:rPr>
          <w:bCs/>
        </w:rPr>
        <w:t xml:space="preserve"> [16</w:t>
      </w:r>
      <w:proofErr w:type="gramStart"/>
      <w:r w:rsidR="000C0447">
        <w:rPr>
          <w:bCs/>
        </w:rPr>
        <w:t>][</w:t>
      </w:r>
      <w:proofErr w:type="gramEnd"/>
      <w:r w:rsidR="000C0447">
        <w:rPr>
          <w:bCs/>
        </w:rPr>
        <w:t>19][20][21][22][23]</w:t>
      </w:r>
      <w:r w:rsidRPr="00D104FF">
        <w:rPr>
          <w:bCs/>
        </w:rPr>
        <w:t>. Meanwhile</w:t>
      </w:r>
      <w:r w:rsidR="00E531E4">
        <w:rPr>
          <w:rFonts w:hint="eastAsia"/>
          <w:bCs/>
          <w:lang w:eastAsia="zh-CN"/>
        </w:rPr>
        <w:t xml:space="preserve">, </w:t>
      </w:r>
      <w:r w:rsidRPr="00D104FF">
        <w:rPr>
          <w:rFonts w:hint="eastAsia"/>
          <w:bCs/>
        </w:rPr>
        <w:t>t</w:t>
      </w:r>
      <w:r w:rsidRPr="00D104FF">
        <w:rPr>
          <w:bCs/>
        </w:rPr>
        <w:t>he negative</w:t>
      </w:r>
      <w:r w:rsidRPr="00D104FF">
        <w:rPr>
          <w:rFonts w:hint="eastAsia"/>
          <w:bCs/>
        </w:rPr>
        <w:t xml:space="preserve"> significant</w:t>
      </w:r>
      <w:r w:rsidRPr="00D104FF">
        <w:rPr>
          <w:bCs/>
        </w:rPr>
        <w:t xml:space="preserve"> relationship between CE and turnover intention was consist with previous study</w:t>
      </w:r>
      <w:r w:rsidRPr="00D104FF">
        <w:rPr>
          <w:rFonts w:hint="eastAsia"/>
          <w:bCs/>
        </w:rPr>
        <w:t xml:space="preserve"> </w:t>
      </w:r>
      <w:r w:rsidR="005D7D97">
        <w:rPr>
          <w:bCs/>
        </w:rPr>
        <w:t>[8</w:t>
      </w:r>
      <w:proofErr w:type="gramStart"/>
      <w:r w:rsidR="005D7D97">
        <w:rPr>
          <w:bCs/>
        </w:rPr>
        <w:t>][</w:t>
      </w:r>
      <w:proofErr w:type="gramEnd"/>
      <w:r w:rsidR="005D7D97">
        <w:rPr>
          <w:bCs/>
        </w:rPr>
        <w:t>12][24]</w:t>
      </w:r>
      <w:r w:rsidRPr="00D104FF">
        <w:rPr>
          <w:rFonts w:hint="eastAsia"/>
          <w:bCs/>
        </w:rPr>
        <w:t xml:space="preserve">. </w:t>
      </w:r>
      <w:r w:rsidRPr="00D104FF">
        <w:rPr>
          <w:bCs/>
        </w:rPr>
        <w:t>F</w:t>
      </w:r>
      <w:r w:rsidRPr="00D104FF">
        <w:rPr>
          <w:rFonts w:hint="eastAsia"/>
          <w:bCs/>
        </w:rPr>
        <w:t xml:space="preserve">urther compare the </w:t>
      </w:r>
      <w:r w:rsidRPr="00D104FF">
        <w:rPr>
          <w:bCs/>
        </w:rPr>
        <w:t>strength</w:t>
      </w:r>
      <w:r w:rsidRPr="00D104FF">
        <w:rPr>
          <w:rFonts w:hint="eastAsia"/>
          <w:bCs/>
        </w:rPr>
        <w:t xml:space="preserve"> about the b</w:t>
      </w:r>
      <w:r w:rsidRPr="00D104FF">
        <w:rPr>
          <w:bCs/>
        </w:rPr>
        <w:t>eta coefficients</w:t>
      </w:r>
      <w:r w:rsidRPr="00D104FF">
        <w:rPr>
          <w:rFonts w:hint="eastAsia"/>
          <w:bCs/>
        </w:rPr>
        <w:t xml:space="preserve"> and t-values of OE</w:t>
      </w:r>
      <w:r w:rsidRPr="00D104FF">
        <w:rPr>
          <w:bCs/>
        </w:rPr>
        <w:t xml:space="preserve"> (</w:t>
      </w:r>
      <w:r w:rsidRPr="00D104FF">
        <w:rPr>
          <w:rFonts w:hint="eastAsia"/>
          <w:bCs/>
        </w:rPr>
        <w:t>β</w:t>
      </w:r>
      <w:r w:rsidRPr="00D104FF">
        <w:rPr>
          <w:rFonts w:hint="eastAsia"/>
          <w:bCs/>
        </w:rPr>
        <w:t>=-0.355</w:t>
      </w:r>
      <w:r w:rsidRPr="00D104FF">
        <w:rPr>
          <w:bCs/>
        </w:rPr>
        <w:t>, t=</w:t>
      </w:r>
      <w:r w:rsidRPr="00D104FF">
        <w:rPr>
          <w:rFonts w:hint="eastAsia"/>
          <w:bCs/>
        </w:rPr>
        <w:t>7.164</w:t>
      </w:r>
      <w:r w:rsidRPr="00D104FF">
        <w:rPr>
          <w:bCs/>
        </w:rPr>
        <w:t>, p=0.000)</w:t>
      </w:r>
      <w:r w:rsidRPr="00D104FF">
        <w:rPr>
          <w:rFonts w:hint="eastAsia"/>
          <w:bCs/>
        </w:rPr>
        <w:t xml:space="preserve"> and CE</w:t>
      </w:r>
      <w:r w:rsidRPr="00D104FF">
        <w:rPr>
          <w:bCs/>
        </w:rPr>
        <w:t xml:space="preserve"> (</w:t>
      </w:r>
      <w:r w:rsidRPr="00D104FF">
        <w:rPr>
          <w:rFonts w:hint="eastAsia"/>
          <w:bCs/>
        </w:rPr>
        <w:t>β</w:t>
      </w:r>
      <w:r w:rsidRPr="00D104FF">
        <w:rPr>
          <w:rFonts w:hint="eastAsia"/>
          <w:bCs/>
        </w:rPr>
        <w:t>=-0.351</w:t>
      </w:r>
      <w:r w:rsidRPr="00D104FF">
        <w:rPr>
          <w:bCs/>
        </w:rPr>
        <w:t>,  t=</w:t>
      </w:r>
      <w:r w:rsidRPr="00D104FF">
        <w:rPr>
          <w:rFonts w:hint="eastAsia"/>
          <w:bCs/>
        </w:rPr>
        <w:t>6.581</w:t>
      </w:r>
      <w:r w:rsidRPr="00D104FF">
        <w:rPr>
          <w:bCs/>
        </w:rPr>
        <w:t>, p=0.000)</w:t>
      </w:r>
      <w:r w:rsidRPr="00D104FF">
        <w:rPr>
          <w:rFonts w:hint="eastAsia"/>
          <w:bCs/>
        </w:rPr>
        <w:t xml:space="preserve"> in predicting turnover, we can conclude that OE and CE are nearly sharing the same scores in predicting new generation of rural migrant workers</w:t>
      </w:r>
      <w:r w:rsidRPr="00D104FF">
        <w:rPr>
          <w:bCs/>
        </w:rPr>
        <w:t>’</w:t>
      </w:r>
      <w:r w:rsidRPr="00D104FF">
        <w:rPr>
          <w:rFonts w:hint="eastAsia"/>
          <w:bCs/>
        </w:rPr>
        <w:t xml:space="preserve"> turnover intention in the manufacturing sector of China. </w:t>
      </w:r>
    </w:p>
    <w:p w:rsidR="00AF2036" w:rsidRDefault="00D104FF" w:rsidP="00D104FF">
      <w:pPr>
        <w:spacing w:before="240" w:line="240" w:lineRule="auto"/>
        <w:rPr>
          <w:bCs/>
        </w:rPr>
      </w:pPr>
      <w:r w:rsidRPr="00D104FF">
        <w:rPr>
          <w:bCs/>
        </w:rPr>
        <w:t xml:space="preserve">Furthermore, when we disaggregated the components of OE and CE into the three sub-dimensions, this study found same negative significant relationships between </w:t>
      </w:r>
      <w:r w:rsidRPr="00D104FF">
        <w:rPr>
          <w:rFonts w:hint="eastAsia"/>
          <w:bCs/>
        </w:rPr>
        <w:t>OEF</w:t>
      </w:r>
      <w:r w:rsidRPr="00D104FF">
        <w:rPr>
          <w:bCs/>
        </w:rPr>
        <w:t xml:space="preserve"> (</w:t>
      </w:r>
      <w:r w:rsidRPr="00D104FF">
        <w:rPr>
          <w:rFonts w:hint="eastAsia"/>
          <w:bCs/>
        </w:rPr>
        <w:t>β</w:t>
      </w:r>
      <w:r w:rsidRPr="00D104FF">
        <w:rPr>
          <w:rFonts w:hint="eastAsia"/>
          <w:bCs/>
        </w:rPr>
        <w:t>=-0.394</w:t>
      </w:r>
      <w:r w:rsidRPr="00D104FF">
        <w:rPr>
          <w:bCs/>
        </w:rPr>
        <w:t>, t=</w:t>
      </w:r>
      <w:r w:rsidRPr="00D104FF">
        <w:rPr>
          <w:rFonts w:hint="eastAsia"/>
          <w:bCs/>
        </w:rPr>
        <w:t>6.518</w:t>
      </w:r>
      <w:r w:rsidRPr="00D104FF">
        <w:rPr>
          <w:bCs/>
        </w:rPr>
        <w:t>, p=0.000)</w:t>
      </w:r>
      <w:r w:rsidRPr="00D104FF">
        <w:rPr>
          <w:rFonts w:hint="eastAsia"/>
          <w:bCs/>
        </w:rPr>
        <w:t>, OES</w:t>
      </w:r>
      <w:r w:rsidRPr="00D104FF">
        <w:rPr>
          <w:bCs/>
        </w:rPr>
        <w:t xml:space="preserve"> (</w:t>
      </w:r>
      <w:r w:rsidRPr="00D104FF">
        <w:rPr>
          <w:rFonts w:hint="eastAsia"/>
          <w:bCs/>
        </w:rPr>
        <w:t>β</w:t>
      </w:r>
      <w:r w:rsidRPr="00D104FF">
        <w:rPr>
          <w:rFonts w:hint="eastAsia"/>
          <w:bCs/>
        </w:rPr>
        <w:t>=-0.135</w:t>
      </w:r>
      <w:r w:rsidRPr="00D104FF">
        <w:rPr>
          <w:bCs/>
        </w:rPr>
        <w:t>, t=</w:t>
      </w:r>
      <w:r w:rsidRPr="00D104FF">
        <w:rPr>
          <w:rFonts w:hint="eastAsia"/>
          <w:bCs/>
        </w:rPr>
        <w:t>2.012</w:t>
      </w:r>
      <w:r w:rsidRPr="00D104FF">
        <w:rPr>
          <w:bCs/>
        </w:rPr>
        <w:t>, p=</w:t>
      </w:r>
      <w:r w:rsidRPr="00D104FF">
        <w:rPr>
          <w:rFonts w:hint="eastAsia"/>
          <w:bCs/>
        </w:rPr>
        <w:t>0.044</w:t>
      </w:r>
      <w:r w:rsidRPr="00D104FF">
        <w:rPr>
          <w:bCs/>
        </w:rPr>
        <w:t>)</w:t>
      </w:r>
      <w:r w:rsidRPr="00D104FF">
        <w:rPr>
          <w:rFonts w:hint="eastAsia"/>
          <w:bCs/>
        </w:rPr>
        <w:t>, CEF</w:t>
      </w:r>
      <w:r w:rsidRPr="00D104FF">
        <w:rPr>
          <w:bCs/>
        </w:rPr>
        <w:t xml:space="preserve"> (</w:t>
      </w:r>
      <w:r w:rsidRPr="00D104FF">
        <w:rPr>
          <w:rFonts w:hint="eastAsia"/>
          <w:bCs/>
        </w:rPr>
        <w:t>β</w:t>
      </w:r>
      <w:r w:rsidRPr="00D104FF">
        <w:rPr>
          <w:rFonts w:hint="eastAsia"/>
          <w:bCs/>
        </w:rPr>
        <w:t>=-0.186</w:t>
      </w:r>
      <w:r w:rsidRPr="00D104FF">
        <w:rPr>
          <w:bCs/>
        </w:rPr>
        <w:t>, t=</w:t>
      </w:r>
      <w:r w:rsidRPr="00D104FF">
        <w:rPr>
          <w:rFonts w:hint="eastAsia"/>
          <w:bCs/>
        </w:rPr>
        <w:t>3.279</w:t>
      </w:r>
      <w:r w:rsidRPr="00D104FF">
        <w:rPr>
          <w:bCs/>
        </w:rPr>
        <w:t>, p=</w:t>
      </w:r>
      <w:r w:rsidRPr="00D104FF">
        <w:rPr>
          <w:rFonts w:hint="eastAsia"/>
          <w:bCs/>
        </w:rPr>
        <w:t>0.001</w:t>
      </w:r>
      <w:r w:rsidRPr="00D104FF">
        <w:rPr>
          <w:bCs/>
        </w:rPr>
        <w:t>)</w:t>
      </w:r>
      <w:r w:rsidRPr="00D104FF">
        <w:rPr>
          <w:rFonts w:hint="eastAsia"/>
          <w:bCs/>
        </w:rPr>
        <w:t>, CES</w:t>
      </w:r>
      <w:r w:rsidRPr="00D104FF">
        <w:rPr>
          <w:bCs/>
        </w:rPr>
        <w:t xml:space="preserve"> (</w:t>
      </w:r>
      <w:r w:rsidRPr="00D104FF">
        <w:rPr>
          <w:rFonts w:hint="eastAsia"/>
          <w:bCs/>
        </w:rPr>
        <w:t>β</w:t>
      </w:r>
      <w:r w:rsidRPr="00D104FF">
        <w:rPr>
          <w:rFonts w:hint="eastAsia"/>
          <w:bCs/>
        </w:rPr>
        <w:t>=-0.277</w:t>
      </w:r>
      <w:r w:rsidRPr="00D104FF">
        <w:rPr>
          <w:bCs/>
        </w:rPr>
        <w:t>, t=</w:t>
      </w:r>
      <w:r w:rsidRPr="00D104FF">
        <w:rPr>
          <w:rFonts w:hint="eastAsia"/>
          <w:bCs/>
        </w:rPr>
        <w:t>5.159</w:t>
      </w:r>
      <w:r w:rsidRPr="00D104FF">
        <w:rPr>
          <w:bCs/>
        </w:rPr>
        <w:t>, p=0.000)</w:t>
      </w:r>
      <w:r w:rsidRPr="00D104FF">
        <w:rPr>
          <w:rFonts w:hint="eastAsia"/>
          <w:bCs/>
        </w:rPr>
        <w:t xml:space="preserve"> and turnover intention. </w:t>
      </w:r>
      <w:r w:rsidRPr="00D104FF">
        <w:rPr>
          <w:bCs/>
        </w:rPr>
        <w:t>T</w:t>
      </w:r>
      <w:r w:rsidRPr="00D104FF">
        <w:rPr>
          <w:rFonts w:hint="eastAsia"/>
          <w:bCs/>
        </w:rPr>
        <w:t xml:space="preserve">hese </w:t>
      </w:r>
      <w:r w:rsidRPr="00D104FF">
        <w:rPr>
          <w:bCs/>
        </w:rPr>
        <w:t>results</w:t>
      </w:r>
      <w:r w:rsidRPr="00D104FF">
        <w:rPr>
          <w:rFonts w:hint="eastAsia"/>
          <w:bCs/>
        </w:rPr>
        <w:t xml:space="preserve"> </w:t>
      </w:r>
      <w:r w:rsidRPr="00D104FF">
        <w:rPr>
          <w:bCs/>
        </w:rPr>
        <w:t>consist</w:t>
      </w:r>
      <w:r w:rsidRPr="00D104FF">
        <w:rPr>
          <w:rFonts w:hint="eastAsia"/>
          <w:bCs/>
        </w:rPr>
        <w:t xml:space="preserve"> with previous stud</w:t>
      </w:r>
      <w:r w:rsidRPr="00D104FF">
        <w:rPr>
          <w:bCs/>
        </w:rPr>
        <w:t xml:space="preserve">ies </w:t>
      </w:r>
      <w:r w:rsidRPr="00D104FF">
        <w:rPr>
          <w:bCs/>
        </w:rPr>
        <w:fldChar w:fldCharType="begin" w:fldLock="1"/>
      </w:r>
      <w:r w:rsidR="00AC5AD8">
        <w:rPr>
          <w:bCs/>
        </w:rPr>
        <w:instrText>ADDIN CSL_CITATION { "citationItems" : [ { "id" : "ITEM-1", "itemData" : { "author" : [ { "dropping-particle" : "", "family" : "Kim", "given" : "Yu-mi", "non-dropping-particle" : "", "parse-names" : false, "suffix" : "" }, { "dropping-particle" : "", "family" : "Kang", "given" : "Young-sil", "non-dropping-particle" : "", "parse-names" : false, "suffix" : "" } ], "container-title" : "Advanced Science and Technology Letters", "id" : "ITEM-1", "issue" : "10", "issued" : { "date-parts" : [ [ "2013" ] ] }, "page" : "5078-5090", "title" : "The Relationship among Career Plateau , Self-efficacy , Job Embeddedness and Turnover Intention of Nurses in Small and Medium Sized Hospitals", "type" : "article-journal", "volume" : "14" }, "uris" : [ "http://www.mendeley.com/documents/?uuid=aa858b33-43c2-4df2-b1e8-f7d0657b1d53" ] }, { "id" : "ITEM-2", "itemData" : { "DOI" : "10.1080/09585192.2012.725074", "ISBN" : "0958-5192", "ISSN" : "0958-5192", "abstract" : "This study explores the process by which human resource (HR) practices embed employees in organisations and reduce turnover intentions. In particular, we investigate the mediating effects of the organisational job embeddedness dimensions (links, fit and sacrifice) in the relationship between HR practices and employee turnover intentions. Hypotheses are tested using data from 308 professional staff in China. As predicted, performance appraisal and organisational rewards increased fit and decreased turnover intentions. Employee development activities increased employees' perceptions of sacrifice but greater awareness of sacrifice was associated with greater turnover intentions. The results suggest that organisations hoping to use HR practices to deter turnover may experience the greatest success by using performance management and reward systems to increase perceptions of organisational fit. [ABSTRACT FROM PUBLISHER] ", "author" : [ { "dropping-particle" : "", "family" : "Bambacas", "given" : "Mary", "non-dropping-particle" : "", "parse-names" : false, "suffix" : "" }, { "dropping-particle" : "", "family" : "Kulik", "given" : "Carol T.", "non-dropping-particle" : "", "parse-names" : false, "suffix" : "" } ], "container-title" : "The International Journal of Human Resource Management", "id" : "ITEM-2", "issue" : "10", "issued" : { "date-parts" : [ [ "2012" ] ] }, "page" : "1-20", "title" : "Job embeddedness in China: how HR practices impact turnover intentions", "type" : "article-journal", "volume" : "24" }, "uris" : [ "http://www.mendeley.com/documents/?uuid=7018c92a-9be5-4c82-96a7-4e342e5cf400" ] }, { "id" : "ITEM-3", "itemData" : { "author" : [ { "dropping-particle" : "", "family" : "Mitchell", "given" : "Terence R", "non-dropping-particle" : "", "parse-names" : false, "suffix" : "" }, { "dropping-particle" : "", "family" : "Holtom", "given" : "Brooks C", "non-dropping-particle" : "", "parse-names" : false, "suffix" : "" }, { "dropping-particle" : "", "family" : "Lee", "given" : "Thomas W", "non-dropping-particle" : "", "parse-names" : false, "suffix" : "" }, { "dropping-particle" : "", "family" : "Sablynski", "given" : "Chris J", "non-dropping-particle" : "", "parse-names" : false, "suffix" : "" }, { "dropping-particle" : "", "family" : "Mitchell", "given" : "Terence R", "non-dropping-particle" : "", "parse-names" : false, "suffix" : "" }, { "dropping-particle" : "", "family" : "Lee", "given" : "Thomas W", "non-dropping-particle" : "", "parse-names" : false, "suffix" : "" }, { "dropping-particle" : "", "family" : "Sablynski", "given" : "Chris J", "non-dropping-particle" : "", "parse-names" : false, "suffix" : "" } ], "container-title" : "Academy of Management Journal", "id" : "ITEM-3", "issue" : "6", "issued" : { "date-parts" : [ [ "2001" ] ] }, "page" : "1102-1121", "title" : "Why people stay : using job embeddedness to predict voluntary turnover.", "type" : "article-journal", "volume" : "44" }, "uris" : [ "http://www.mendeley.com/documents/?uuid=d331e44f-00b9-4205-99bc-daede59a134b" ] } ], "mendeley" : { "formattedCitation" : "[5], [15], [64]", "plainTextFormattedCitation" : "[5], [15], [64]", "previouslyFormattedCitation" : "[5], [15], [64]" }, "properties" : { "noteIndex" : 0 }, "schema" : "https://github.com/citation-style-language/schema/raw/master/csl-citation.json" }</w:instrText>
      </w:r>
      <w:r w:rsidRPr="00D104FF">
        <w:rPr>
          <w:bCs/>
        </w:rPr>
        <w:fldChar w:fldCharType="separate"/>
      </w:r>
      <w:r w:rsidR="00AC5AD8" w:rsidRPr="00AC5AD8">
        <w:rPr>
          <w:bCs/>
          <w:noProof/>
        </w:rPr>
        <w:t>[5], [15], [64]</w:t>
      </w:r>
      <w:r w:rsidRPr="00D104FF">
        <w:rPr>
          <w:bCs/>
        </w:rPr>
        <w:fldChar w:fldCharType="end"/>
      </w:r>
      <w:r w:rsidRPr="00D104FF">
        <w:rPr>
          <w:bCs/>
        </w:rPr>
        <w:t>. H</w:t>
      </w:r>
      <w:r w:rsidRPr="00D104FF">
        <w:rPr>
          <w:rFonts w:hint="eastAsia"/>
          <w:bCs/>
        </w:rPr>
        <w:t>owever,</w:t>
      </w:r>
      <w:r w:rsidRPr="00D104FF">
        <w:rPr>
          <w:bCs/>
        </w:rPr>
        <w:t xml:space="preserve"> a non-significant </w:t>
      </w:r>
      <w:r w:rsidRPr="00D104FF">
        <w:rPr>
          <w:rFonts w:hint="eastAsia"/>
          <w:bCs/>
        </w:rPr>
        <w:t xml:space="preserve">relationship </w:t>
      </w:r>
      <w:r w:rsidRPr="00D104FF">
        <w:rPr>
          <w:bCs/>
        </w:rPr>
        <w:t>(</w:t>
      </w:r>
      <w:r w:rsidRPr="00D104FF">
        <w:rPr>
          <w:rFonts w:hint="eastAsia"/>
          <w:bCs/>
        </w:rPr>
        <w:t>β</w:t>
      </w:r>
      <w:r w:rsidRPr="00D104FF">
        <w:rPr>
          <w:rFonts w:hint="eastAsia"/>
          <w:bCs/>
        </w:rPr>
        <w:t>=-0.017</w:t>
      </w:r>
      <w:r w:rsidRPr="00D104FF">
        <w:rPr>
          <w:bCs/>
        </w:rPr>
        <w:t>, t=</w:t>
      </w:r>
      <w:r w:rsidRPr="00D104FF">
        <w:rPr>
          <w:rFonts w:hint="eastAsia"/>
          <w:bCs/>
        </w:rPr>
        <w:t>0.288</w:t>
      </w:r>
      <w:r w:rsidRPr="00D104FF">
        <w:rPr>
          <w:bCs/>
        </w:rPr>
        <w:t>, p=</w:t>
      </w:r>
      <w:r w:rsidRPr="00D104FF">
        <w:rPr>
          <w:rFonts w:hint="eastAsia"/>
          <w:bCs/>
        </w:rPr>
        <w:t>0.773</w:t>
      </w:r>
      <w:r w:rsidRPr="00D104FF">
        <w:rPr>
          <w:bCs/>
        </w:rPr>
        <w:t xml:space="preserve">) </w:t>
      </w:r>
      <w:r w:rsidRPr="00D104FF">
        <w:rPr>
          <w:rFonts w:hint="eastAsia"/>
          <w:bCs/>
        </w:rPr>
        <w:t xml:space="preserve">between </w:t>
      </w:r>
      <w:r w:rsidRPr="00D104FF">
        <w:rPr>
          <w:bCs/>
        </w:rPr>
        <w:t>CEL and turnover intention, The non-significant relationship between CEL and turnover intention is consist with prior studies</w:t>
      </w:r>
      <w:r w:rsidRPr="00D104FF">
        <w:rPr>
          <w:bCs/>
        </w:rPr>
        <w:fldChar w:fldCharType="begin" w:fldLock="1"/>
      </w:r>
      <w:r w:rsidR="00AC5AD8">
        <w:rPr>
          <w:bCs/>
        </w:rPr>
        <w:instrText>ADDIN CSL_CITATION { "citationItems" : [ { "id" : "ITEM-1", "itemData" : { "author" : [ { "dropping-particle" : "", "family" : "Ampofo, E. T., Coetzer, A., Susomrith, P., &amp; Rermlawan", "given" : "S", "non-dropping-particle" : "", "parse-names" : false, "suffix" : "" } ], "id" : "ITEM-1", "issued" : { "date-parts" : [ [ "2017" ] ] }, "title" : "The job embeddedness-turnover intentions relationship: Evidence from Thailand.", "type" : "article-journal" }, "uris" : [ "http://www.mendeley.com/documents/?uuid=50b0a49b-8d61-4e73-801f-effeb9a73c0e" ] } ], "mendeley" : { "formattedCitation" : "[23]", "plainTextFormattedCitation" : "[23]", "previouslyFormattedCitation" : "[23]" }, "properties" : { "noteIndex" : 0 }, "schema" : "https://github.com/citation-style-language/schema/raw/master/csl-citation.json" }</w:instrText>
      </w:r>
      <w:r w:rsidRPr="00D104FF">
        <w:rPr>
          <w:bCs/>
        </w:rPr>
        <w:fldChar w:fldCharType="separate"/>
      </w:r>
      <w:r w:rsidR="00AC5AD8" w:rsidRPr="00AC5AD8">
        <w:rPr>
          <w:bCs/>
          <w:noProof/>
        </w:rPr>
        <w:t>[23]</w:t>
      </w:r>
      <w:r w:rsidRPr="00D104FF">
        <w:rPr>
          <w:bCs/>
        </w:rPr>
        <w:fldChar w:fldCharType="end"/>
      </w:r>
      <w:r w:rsidRPr="00D104FF">
        <w:rPr>
          <w:bCs/>
        </w:rPr>
        <w:t xml:space="preserve">. </w:t>
      </w:r>
    </w:p>
    <w:p w:rsidR="00C837BD" w:rsidRPr="00D104FF" w:rsidRDefault="00AF2036" w:rsidP="00C837BD">
      <w:pPr>
        <w:spacing w:before="240" w:line="240" w:lineRule="auto"/>
        <w:rPr>
          <w:bCs/>
        </w:rPr>
      </w:pPr>
      <w:r>
        <w:rPr>
          <w:bCs/>
        </w:rPr>
        <w:lastRenderedPageBreak/>
        <w:t xml:space="preserve">Moreover, in consistent with previous study </w:t>
      </w:r>
      <w:r w:rsidRPr="00D104FF">
        <w:rPr>
          <w:bCs/>
        </w:rPr>
        <w:fldChar w:fldCharType="begin" w:fldLock="1"/>
      </w:r>
      <w:r>
        <w:rPr>
          <w:bCs/>
        </w:rPr>
        <w:instrText>ADDIN CSL_CITATION { "citationItems" : [ { "id" : "ITEM-1", "itemData" : { "author" : [ { "dropping-particle" : "", "family" : "Kim", "given" : "Yu-mi", "non-dropping-particle" : "", "parse-names" : false, "suffix" : "" }, { "dropping-particle" : "", "family" : "Kang", "given" : "Young-sil", "non-dropping-particle" : "", "parse-names" : false, "suffix" : "" } ], "container-title" : "Advanced Science and Technology Letters", "id" : "ITEM-1", "issue" : "10", "issued" : { "date-parts" : [ [ "2013" ] ] }, "page" : "5078-5090", "title" : "The Relationship among Career Plateau , Self-efficacy , Job Embeddedness and Turnover Intention of Nurses in Small and Medium Sized Hospitals", "type" : "article-journal", "volume" : "14" }, "uris" : [ "http://www.mendeley.com/documents/?uuid=aa858b33-43c2-4df2-b1e8-f7d0657b1d53" ] }, { "id" : "ITEM-2", "itemData" : { "DOI" : "10.1080/09585192.2012.725074", "ISBN" : "0958-5192", "ISSN" : "0958-5192", "abstract" : "This study explores the process by which human resource (HR) practices embed employees in organisations and reduce turnover intentions. In particular, we investigate the mediating effects of the organisational job embeddedness dimensions (links, fit and sacrifice) in the relationship between HR practices and employee turnover intentions. Hypotheses are tested using data from 308 professional staff in China. As predicted, performance appraisal and organisational rewards increased fit and decreased turnover intentions. Employee development activities increased employees' perceptions of sacrifice but greater awareness of sacrifice was associated with greater turnover intentions. The results suggest that organisations hoping to use HR practices to deter turnover may experience the greatest success by using performance management and reward systems to increase perceptions of organisational fit. [ABSTRACT FROM PUBLISHER] ", "author" : [ { "dropping-particle" : "", "family" : "Bambacas", "given" : "Mary", "non-dropping-particle" : "", "parse-names" : false, "suffix" : "" }, { "dropping-particle" : "", "family" : "Kulik", "given" : "Carol T.", "non-dropping-particle" : "", "parse-names" : false, "suffix" : "" } ], "container-title" : "The International Journal of Human Resource Management", "id" : "ITEM-2", "issue" : "10", "issued" : { "date-parts" : [ [ "2012" ] ] }, "page" : "1-20", "title" : "Job embeddedness in China: how HR practices impact turnover intentions", "type" : "article-journal", "volume" : "24" }, "uris" : [ "http://www.mendeley.com/documents/?uuid=7018c92a-9be5-4c82-96a7-4e342e5cf400" ] }, { "id" : "ITEM-3", "itemData" : { "author" : [ { "dropping-particle" : "", "family" : "Mitchell", "given" : "Terence R", "non-dropping-particle" : "", "parse-names" : false, "suffix" : "" }, { "dropping-particle" : "", "family" : "Holtom", "given" : "Brooks C", "non-dropping-particle" : "", "parse-names" : false, "suffix" : "" }, { "dropping-particle" : "", "family" : "Lee", "given" : "Thomas W", "non-dropping-particle" : "", "parse-names" : false, "suffix" : "" }, { "dropping-particle" : "", "family" : "Sablynski", "given" : "Chris J", "non-dropping-particle" : "", "parse-names" : false, "suffix" : "" }, { "dropping-particle" : "", "family" : "Mitchell", "given" : "Terence R", "non-dropping-particle" : "", "parse-names" : false, "suffix" : "" }, { "dropping-particle" : "", "family" : "Lee", "given" : "Thomas W", "non-dropping-particle" : "", "parse-names" : false, "suffix" : "" }, { "dropping-particle" : "", "family" : "Sablynski", "given" : "Chris J", "non-dropping-particle" : "", "parse-names" : false, "suffix" : "" } ], "container-title" : "Academy of Management Journal", "id" : "ITEM-3", "issue" : "6", "issued" : { "date-parts" : [ [ "2001" ] ] }, "page" : "1102-1121", "title" : "Why people stay : using job embeddedness to predict voluntary turnover.", "type" : "article-journal", "volume" : "44" }, "uris" : [ "http://www.mendeley.com/documents/?uuid=d331e44f-00b9-4205-99bc-daede59a134b" ] } ], "mendeley" : { "formattedCitation" : "[5], [15], [64]", "plainTextFormattedCitation" : "[5], [15], [64]", "previouslyFormattedCitation" : "[5], [15], [64]" }, "properties" : { "noteIndex" : 0 }, "schema" : "https://github.com/citation-style-language/schema/raw/master/csl-citation.json" }</w:instrText>
      </w:r>
      <w:r w:rsidRPr="00D104FF">
        <w:rPr>
          <w:bCs/>
        </w:rPr>
        <w:fldChar w:fldCharType="separate"/>
      </w:r>
      <w:r>
        <w:rPr>
          <w:bCs/>
          <w:noProof/>
        </w:rPr>
        <w:t>[5][15]</w:t>
      </w:r>
      <w:r w:rsidRPr="00AC5AD8">
        <w:rPr>
          <w:bCs/>
          <w:noProof/>
        </w:rPr>
        <w:t>[64]</w:t>
      </w:r>
      <w:r w:rsidRPr="00D104FF">
        <w:rPr>
          <w:bCs/>
        </w:rPr>
        <w:fldChar w:fldCharType="end"/>
      </w:r>
      <w:r>
        <w:rPr>
          <w:bCs/>
        </w:rPr>
        <w:t>, this study</w:t>
      </w:r>
      <w:r w:rsidRPr="00D104FF">
        <w:rPr>
          <w:bCs/>
        </w:rPr>
        <w:t xml:space="preserve"> </w:t>
      </w:r>
      <w:r>
        <w:rPr>
          <w:bCs/>
        </w:rPr>
        <w:t xml:space="preserve">found the relationship between </w:t>
      </w:r>
      <w:r w:rsidRPr="00D104FF">
        <w:rPr>
          <w:rFonts w:hint="eastAsia"/>
          <w:bCs/>
        </w:rPr>
        <w:t>OEL and turnover intention</w:t>
      </w:r>
      <w:r>
        <w:rPr>
          <w:bCs/>
        </w:rPr>
        <w:t xml:space="preserve"> was </w:t>
      </w:r>
      <w:r w:rsidRPr="00D104FF">
        <w:rPr>
          <w:bCs/>
        </w:rPr>
        <w:t>positive</w:t>
      </w:r>
      <w:r>
        <w:rPr>
          <w:bCs/>
        </w:rPr>
        <w:t xml:space="preserve"> </w:t>
      </w:r>
      <w:r w:rsidRPr="00D104FF">
        <w:rPr>
          <w:bCs/>
        </w:rPr>
        <w:t>(</w:t>
      </w:r>
      <w:r w:rsidRPr="00D104FF">
        <w:rPr>
          <w:rFonts w:hint="eastAsia"/>
          <w:bCs/>
        </w:rPr>
        <w:t>β</w:t>
      </w:r>
      <w:r w:rsidRPr="00D104FF">
        <w:rPr>
          <w:rFonts w:hint="eastAsia"/>
          <w:bCs/>
        </w:rPr>
        <w:t>=0.252</w:t>
      </w:r>
      <w:r w:rsidRPr="00D104FF">
        <w:rPr>
          <w:bCs/>
        </w:rPr>
        <w:t>, t=</w:t>
      </w:r>
      <w:r w:rsidRPr="00D104FF">
        <w:rPr>
          <w:rFonts w:hint="eastAsia"/>
          <w:bCs/>
        </w:rPr>
        <w:t>4.080</w:t>
      </w:r>
      <w:r w:rsidRPr="00D104FF">
        <w:rPr>
          <w:bCs/>
        </w:rPr>
        <w:t>, p=0.000)</w:t>
      </w:r>
      <w:r>
        <w:rPr>
          <w:bCs/>
        </w:rPr>
        <w:t xml:space="preserve">. </w:t>
      </w:r>
      <w:r w:rsidR="00D104FF" w:rsidRPr="00D104FF">
        <w:rPr>
          <w:bCs/>
        </w:rPr>
        <w:t xml:space="preserve">The positive relationship between OEL and turnover intention was consist with prior studies </w:t>
      </w:r>
      <w:r w:rsidR="007156C8">
        <w:rPr>
          <w:bCs/>
        </w:rPr>
        <w:t>[15]</w:t>
      </w:r>
      <w:r w:rsidR="00D104FF" w:rsidRPr="00D104FF">
        <w:rPr>
          <w:bCs/>
        </w:rPr>
        <w:t xml:space="preserve">. </w:t>
      </w:r>
      <w:r>
        <w:rPr>
          <w:bCs/>
        </w:rPr>
        <w:t xml:space="preserve">This finding shows that higher links </w:t>
      </w:r>
      <w:r w:rsidR="00A64BEC">
        <w:rPr>
          <w:bCs/>
        </w:rPr>
        <w:t>increase</w:t>
      </w:r>
      <w:r w:rsidRPr="00D104FF">
        <w:rPr>
          <w:bCs/>
        </w:rPr>
        <w:t xml:space="preserve"> intention to leave</w:t>
      </w:r>
      <w:r>
        <w:rPr>
          <w:bCs/>
        </w:rPr>
        <w:t xml:space="preserve">. </w:t>
      </w:r>
      <w:r w:rsidR="00C837BD">
        <w:rPr>
          <w:bCs/>
        </w:rPr>
        <w:t xml:space="preserve">This can be explained by the theory of </w:t>
      </w:r>
      <w:r w:rsidR="00C837BD" w:rsidRPr="00D104FF">
        <w:rPr>
          <w:rFonts w:hint="eastAsia"/>
          <w:bCs/>
        </w:rPr>
        <w:t>social capital</w:t>
      </w:r>
      <w:r w:rsidR="00C837BD">
        <w:rPr>
          <w:bCs/>
        </w:rPr>
        <w:t xml:space="preserve">. According to </w:t>
      </w:r>
      <w:r w:rsidR="00C837BD" w:rsidRPr="00D104FF">
        <w:rPr>
          <w:rFonts w:hint="eastAsia"/>
          <w:bCs/>
        </w:rPr>
        <w:t>social capital</w:t>
      </w:r>
      <w:r w:rsidR="00C837BD">
        <w:rPr>
          <w:bCs/>
        </w:rPr>
        <w:t xml:space="preserve">, social network can be </w:t>
      </w:r>
      <w:r w:rsidR="00C837BD" w:rsidRPr="00D104FF">
        <w:rPr>
          <w:bCs/>
        </w:rPr>
        <w:t>classified</w:t>
      </w:r>
      <w:r w:rsidR="00C837BD" w:rsidRPr="00D104FF">
        <w:rPr>
          <w:rFonts w:hint="eastAsia"/>
          <w:bCs/>
        </w:rPr>
        <w:t xml:space="preserve"> it into </w:t>
      </w:r>
      <w:r w:rsidR="00C837BD" w:rsidRPr="00D104FF">
        <w:rPr>
          <w:bCs/>
        </w:rPr>
        <w:t>“</w:t>
      </w:r>
      <w:r w:rsidR="00C837BD" w:rsidRPr="00D104FF">
        <w:rPr>
          <w:rFonts w:hint="eastAsia"/>
          <w:bCs/>
        </w:rPr>
        <w:t>the strength of strong ties</w:t>
      </w:r>
      <w:r w:rsidR="00C837BD" w:rsidRPr="00D104FF">
        <w:rPr>
          <w:bCs/>
        </w:rPr>
        <w:t>”</w:t>
      </w:r>
      <w:r w:rsidR="00C837BD" w:rsidRPr="00D104FF">
        <w:rPr>
          <w:rFonts w:hint="eastAsia"/>
          <w:bCs/>
        </w:rPr>
        <w:t xml:space="preserve"> and </w:t>
      </w:r>
      <w:r w:rsidR="00C837BD" w:rsidRPr="00D104FF">
        <w:rPr>
          <w:bCs/>
        </w:rPr>
        <w:t>“</w:t>
      </w:r>
      <w:r w:rsidR="00C837BD" w:rsidRPr="00D104FF">
        <w:rPr>
          <w:rFonts w:hint="eastAsia"/>
          <w:bCs/>
        </w:rPr>
        <w:t>the strength of weak ties</w:t>
      </w:r>
      <w:r w:rsidR="00C837BD" w:rsidRPr="00D104FF">
        <w:rPr>
          <w:bCs/>
        </w:rPr>
        <w:t>”</w:t>
      </w:r>
      <w:r w:rsidR="00C837BD" w:rsidRPr="00D104FF">
        <w:rPr>
          <w:rFonts w:hint="eastAsia"/>
          <w:bCs/>
        </w:rPr>
        <w:t xml:space="preserve"> </w:t>
      </w:r>
      <w:r w:rsidR="00C837BD">
        <w:rPr>
          <w:bCs/>
        </w:rPr>
        <w:t>[65</w:t>
      </w:r>
      <w:r w:rsidR="00C837BD">
        <w:rPr>
          <w:bCs/>
        </w:rPr>
        <w:t>]</w:t>
      </w:r>
      <w:r w:rsidR="00C837BD">
        <w:rPr>
          <w:bCs/>
        </w:rPr>
        <w:t xml:space="preserve">. </w:t>
      </w:r>
      <w:r w:rsidR="00C837BD" w:rsidRPr="00D104FF">
        <w:rPr>
          <w:bCs/>
        </w:rPr>
        <w:t>T</w:t>
      </w:r>
      <w:r w:rsidR="00C837BD" w:rsidRPr="00D104FF">
        <w:rPr>
          <w:rFonts w:hint="eastAsia"/>
          <w:bCs/>
        </w:rPr>
        <w:t>he</w:t>
      </w:r>
      <w:r w:rsidR="00C837BD">
        <w:rPr>
          <w:bCs/>
        </w:rPr>
        <w:t xml:space="preserve"> </w:t>
      </w:r>
      <w:r w:rsidR="00C837BD" w:rsidRPr="00D104FF">
        <w:rPr>
          <w:rFonts w:hint="eastAsia"/>
          <w:bCs/>
        </w:rPr>
        <w:t xml:space="preserve">strength of the social network an individual hold will </w:t>
      </w:r>
      <w:r w:rsidR="00C837BD" w:rsidRPr="00D104FF">
        <w:rPr>
          <w:bCs/>
        </w:rPr>
        <w:t>absolutely</w:t>
      </w:r>
      <w:r w:rsidR="00C837BD" w:rsidRPr="00D104FF">
        <w:rPr>
          <w:rFonts w:hint="eastAsia"/>
          <w:bCs/>
        </w:rPr>
        <w:t xml:space="preserve"> impact on the a</w:t>
      </w:r>
      <w:r w:rsidR="00C837BD" w:rsidRPr="00D104FF">
        <w:rPr>
          <w:bCs/>
        </w:rPr>
        <w:t>cquisition</w:t>
      </w:r>
      <w:r w:rsidR="00C837BD" w:rsidRPr="00D104FF">
        <w:rPr>
          <w:rFonts w:hint="eastAsia"/>
          <w:bCs/>
        </w:rPr>
        <w:t xml:space="preserve"> of e</w:t>
      </w:r>
      <w:r w:rsidR="00C837BD" w:rsidRPr="00D104FF">
        <w:rPr>
          <w:bCs/>
        </w:rPr>
        <w:t>mployment information</w:t>
      </w:r>
      <w:r w:rsidR="00C837BD">
        <w:rPr>
          <w:bCs/>
        </w:rPr>
        <w:t xml:space="preserve"> and </w:t>
      </w:r>
      <w:r w:rsidR="00C837BD" w:rsidRPr="00D104FF">
        <w:rPr>
          <w:bCs/>
        </w:rPr>
        <w:t>opportunities</w:t>
      </w:r>
      <w:r w:rsidR="00C837BD">
        <w:rPr>
          <w:bCs/>
        </w:rPr>
        <w:t>, thereby</w:t>
      </w:r>
      <w:r w:rsidR="00C837BD" w:rsidRPr="00D104FF">
        <w:rPr>
          <w:rFonts w:hint="eastAsia"/>
          <w:bCs/>
        </w:rPr>
        <w:t xml:space="preserve"> lead to </w:t>
      </w:r>
      <w:r w:rsidR="00C837BD">
        <w:rPr>
          <w:bCs/>
        </w:rPr>
        <w:t xml:space="preserve">higher </w:t>
      </w:r>
      <w:r w:rsidR="00C837BD" w:rsidRPr="00D104FF">
        <w:rPr>
          <w:rFonts w:hint="eastAsia"/>
          <w:bCs/>
        </w:rPr>
        <w:t xml:space="preserve">job mobility </w:t>
      </w:r>
      <w:r w:rsidR="00C837BD" w:rsidRPr="00D104FF">
        <w:rPr>
          <w:bCs/>
        </w:rPr>
        <w:fldChar w:fldCharType="begin" w:fldLock="1"/>
      </w:r>
      <w:r w:rsidR="00C837BD">
        <w:rPr>
          <w:bCs/>
        </w:rPr>
        <w:instrText>ADDIN CSL_CITATION { "citationItems" : [ { "id" : "ITEM-1", "itemData" : { "DOI" : "10.1086/225469", "ISBN" : "9783540723462", "ISSN" : "0002-9602", "PMID" : "19848562", "abstract" : "Granovetter, S. (1973) The strength of weak ties, American Journal of Sociology, 78(6), pp. 1360\u20131380.", "author" : [ { "dropping-particle" : "", "family" : "Granovetter", "given" : "Mark", "non-dropping-particle" : "", "parse-names" : false, "suffix" : "" } ], "container-title" : "The American Journal of Sociology", "id" : "ITEM-1", "issue" : "6", "issued" : { "date-parts" : [ [ "1973" ] ] }, "page" : "1360-1380", "title" : "The Strength of Weak Ties", "type" : "article", "volume" : "78" }, "uris" : [ "http://www.mendeley.com/documents/?uuid=57769fea-e4fb-4aef-82dc-b1c87f4e2511" ] } ], "mendeley" : { "formattedCitation" : "[67]", "plainTextFormattedCitation" : "[67]", "previouslyFormattedCitation" : "[67]" }, "properties" : { "noteIndex" : 0 }, "schema" : "https://github.com/citation-style-language/schema/raw/master/csl-citation.json" }</w:instrText>
      </w:r>
      <w:r w:rsidR="00C837BD" w:rsidRPr="00D104FF">
        <w:rPr>
          <w:bCs/>
        </w:rPr>
        <w:fldChar w:fldCharType="separate"/>
      </w:r>
      <w:r w:rsidR="00C837BD">
        <w:rPr>
          <w:bCs/>
          <w:noProof/>
        </w:rPr>
        <w:t>[66</w:t>
      </w:r>
      <w:r w:rsidR="00C837BD" w:rsidRPr="00AC5AD8">
        <w:rPr>
          <w:bCs/>
          <w:noProof/>
        </w:rPr>
        <w:t>]</w:t>
      </w:r>
      <w:r w:rsidR="00C837BD" w:rsidRPr="00D104FF">
        <w:rPr>
          <w:bCs/>
        </w:rPr>
        <w:fldChar w:fldCharType="end"/>
      </w:r>
      <w:r w:rsidR="00C837BD" w:rsidRPr="00D104FF">
        <w:rPr>
          <w:rFonts w:hint="eastAsia"/>
          <w:bCs/>
        </w:rPr>
        <w:t>.</w:t>
      </w:r>
      <w:r w:rsidR="00C837BD">
        <w:rPr>
          <w:bCs/>
        </w:rPr>
        <w:t xml:space="preserve"> </w:t>
      </w:r>
      <w:r w:rsidR="00C837BD" w:rsidRPr="00D104FF">
        <w:rPr>
          <w:bCs/>
        </w:rPr>
        <w:t>I</w:t>
      </w:r>
      <w:r w:rsidR="00C837BD" w:rsidRPr="00D104FF">
        <w:rPr>
          <w:rFonts w:hint="eastAsia"/>
          <w:bCs/>
        </w:rPr>
        <w:t xml:space="preserve">n terms of rural migrant workers, who are defined as the peasants that </w:t>
      </w:r>
      <w:r w:rsidR="00C837BD" w:rsidRPr="00D104FF">
        <w:rPr>
          <w:bCs/>
        </w:rPr>
        <w:t xml:space="preserve">come from rural area and engage in non-agricultural works in cities </w:t>
      </w:r>
      <w:r w:rsidR="00C837BD" w:rsidRPr="00D104FF">
        <w:rPr>
          <w:bCs/>
        </w:rPr>
        <w:fldChar w:fldCharType="begin" w:fldLock="1"/>
      </w:r>
      <w:r w:rsidR="00C837BD">
        <w:rPr>
          <w:bCs/>
        </w:rPr>
        <w:instrText>ADDIN CSL_CITATION { "citationItems" : [ { "id" : "ITEM-1", "itemData" : { "author" : [ { "dropping-particle" : "", "family" : "State Council", "given" : "", "non-dropping-particle" : "", "parse-names" : false, "suffix" : "" } ], "container-title" : "State Council", "id" : "ITEM-1", "issued" : { "date-parts" : [ [ "2006" ] ] }, "title" : "Several Suggestions on Countermeasure of Migrant Workers from State Council", "type" : "webpage" }, "uris" : [ "http://www.mendeley.com/documents/?uuid=0568f153-4ab6-4956-bae9-bc3439838efd" ] } ], "mendeley" : { "formattedCitation" : "[68]", "plainTextFormattedCitation" : "[68]", "previouslyFormattedCitation" : "[68]" }, "properties" : { "noteIndex" : 0 }, "schema" : "https://github.com/citation-style-language/schema/raw/master/csl-citation.json" }</w:instrText>
      </w:r>
      <w:r w:rsidR="00C837BD" w:rsidRPr="00D104FF">
        <w:rPr>
          <w:bCs/>
        </w:rPr>
        <w:fldChar w:fldCharType="separate"/>
      </w:r>
      <w:r w:rsidR="00C837BD" w:rsidRPr="00AC5AD8">
        <w:rPr>
          <w:bCs/>
          <w:noProof/>
        </w:rPr>
        <w:t>[6</w:t>
      </w:r>
      <w:r w:rsidR="00232303">
        <w:rPr>
          <w:bCs/>
          <w:noProof/>
        </w:rPr>
        <w:t>7</w:t>
      </w:r>
      <w:r w:rsidR="00C837BD" w:rsidRPr="00AC5AD8">
        <w:rPr>
          <w:bCs/>
          <w:noProof/>
        </w:rPr>
        <w:t>]</w:t>
      </w:r>
      <w:r w:rsidR="00C837BD" w:rsidRPr="00D104FF">
        <w:rPr>
          <w:bCs/>
        </w:rPr>
        <w:fldChar w:fldCharType="end"/>
      </w:r>
      <w:r w:rsidR="00C837BD" w:rsidRPr="00D104FF">
        <w:rPr>
          <w:rFonts w:hint="eastAsia"/>
          <w:bCs/>
        </w:rPr>
        <w:t xml:space="preserve">, they lived in rural villages before engaging in urban manufacturer. </w:t>
      </w:r>
      <w:r w:rsidR="00C837BD" w:rsidRPr="00D104FF">
        <w:rPr>
          <w:bCs/>
        </w:rPr>
        <w:t>T</w:t>
      </w:r>
      <w:r w:rsidR="00C837BD" w:rsidRPr="00D104FF">
        <w:rPr>
          <w:rFonts w:hint="eastAsia"/>
          <w:bCs/>
        </w:rPr>
        <w:t xml:space="preserve">heir employment opportunities are relative limited, and primarily depended on the strength of strong ties, such as their </w:t>
      </w:r>
      <w:r w:rsidR="00C837BD" w:rsidRPr="00D104FF">
        <w:rPr>
          <w:bCs/>
        </w:rPr>
        <w:t>family</w:t>
      </w:r>
      <w:r w:rsidR="00C837BD" w:rsidRPr="00D104FF">
        <w:rPr>
          <w:rFonts w:hint="eastAsia"/>
          <w:bCs/>
        </w:rPr>
        <w:t xml:space="preserve"> members and friends who have been worked in cities</w:t>
      </w:r>
      <w:r w:rsidR="00232303">
        <w:rPr>
          <w:bCs/>
        </w:rPr>
        <w:t xml:space="preserve"> [65</w:t>
      </w:r>
      <w:r w:rsidR="00C837BD">
        <w:rPr>
          <w:bCs/>
        </w:rPr>
        <w:t>]</w:t>
      </w:r>
      <w:r w:rsidR="00C837BD" w:rsidRPr="00D104FF">
        <w:rPr>
          <w:rFonts w:hint="eastAsia"/>
          <w:bCs/>
        </w:rPr>
        <w:t xml:space="preserve">. </w:t>
      </w:r>
      <w:r w:rsidR="00C837BD" w:rsidRPr="00D104FF">
        <w:rPr>
          <w:bCs/>
        </w:rPr>
        <w:t>F</w:t>
      </w:r>
      <w:r w:rsidR="00C837BD" w:rsidRPr="00D104FF">
        <w:rPr>
          <w:rFonts w:hint="eastAsia"/>
          <w:bCs/>
        </w:rPr>
        <w:t xml:space="preserve">or new generation of rural migrant workers, </w:t>
      </w:r>
      <w:r w:rsidR="00C837BD" w:rsidRPr="00D104FF">
        <w:rPr>
          <w:bCs/>
        </w:rPr>
        <w:t xml:space="preserve">the primary social capital that is linked to the kinship of ancestry is </w:t>
      </w:r>
      <w:r w:rsidR="00C837BD" w:rsidRPr="00D104FF">
        <w:rPr>
          <w:rFonts w:hint="eastAsia"/>
          <w:bCs/>
        </w:rPr>
        <w:t>the first</w:t>
      </w:r>
      <w:r w:rsidR="00C837BD" w:rsidRPr="00D104FF">
        <w:rPr>
          <w:bCs/>
        </w:rPr>
        <w:t xml:space="preserve"> important means for them to obtain information in the city to find jobs</w:t>
      </w:r>
      <w:r w:rsidR="00C837BD">
        <w:rPr>
          <w:bCs/>
        </w:rPr>
        <w:t xml:space="preserve"> in cities</w:t>
      </w:r>
      <w:r w:rsidR="00232303">
        <w:rPr>
          <w:bCs/>
        </w:rPr>
        <w:t xml:space="preserve"> [65</w:t>
      </w:r>
      <w:r w:rsidR="00C837BD">
        <w:rPr>
          <w:bCs/>
        </w:rPr>
        <w:t>]</w:t>
      </w:r>
      <w:r w:rsidR="00C837BD" w:rsidRPr="00D104FF">
        <w:rPr>
          <w:rFonts w:hint="eastAsia"/>
          <w:bCs/>
        </w:rPr>
        <w:t xml:space="preserve">. </w:t>
      </w:r>
      <w:r w:rsidR="00C837BD" w:rsidRPr="00D104FF">
        <w:rPr>
          <w:bCs/>
        </w:rPr>
        <w:t>B</w:t>
      </w:r>
      <w:r w:rsidR="00C837BD" w:rsidRPr="00D104FF">
        <w:rPr>
          <w:rFonts w:hint="eastAsia"/>
          <w:bCs/>
        </w:rPr>
        <w:t xml:space="preserve">y utilizing the strength of strong ties of their relatives and friends, new generation of rural migrant workers find their first jobs in the city. </w:t>
      </w:r>
      <w:r w:rsidR="00C837BD" w:rsidRPr="00D104FF">
        <w:rPr>
          <w:bCs/>
        </w:rPr>
        <w:t>A</w:t>
      </w:r>
      <w:r w:rsidR="00C837BD" w:rsidRPr="00D104FF">
        <w:rPr>
          <w:rFonts w:hint="eastAsia"/>
          <w:bCs/>
        </w:rPr>
        <w:t xml:space="preserve">t the same time, their relatives and friends who have been worked in urban cities might imply the strength of weak ties with the owners of the manufacturer or the peers in the same manufacturer and connected their social network to the urban members who owned resource in the cities. </w:t>
      </w:r>
      <w:r w:rsidR="00C837BD" w:rsidRPr="00D104FF">
        <w:rPr>
          <w:bCs/>
        </w:rPr>
        <w:t>T</w:t>
      </w:r>
      <w:r w:rsidR="00C837BD" w:rsidRPr="00D104FF">
        <w:rPr>
          <w:rFonts w:hint="eastAsia"/>
          <w:bCs/>
        </w:rPr>
        <w:t xml:space="preserve">hus, after obtaining jobs in the city, their own social capital will increase, but finally lead to high intention to quit because they have gained more employment information from the weak ties </w:t>
      </w:r>
      <w:r w:rsidR="00C837BD" w:rsidRPr="00D104FF">
        <w:rPr>
          <w:bCs/>
        </w:rPr>
        <w:t>facilitating</w:t>
      </w:r>
      <w:r w:rsidR="00C837BD" w:rsidRPr="00D104FF">
        <w:rPr>
          <w:rFonts w:hint="eastAsia"/>
          <w:bCs/>
        </w:rPr>
        <w:t xml:space="preserve"> them find better jobs in another organization. </w:t>
      </w:r>
      <w:r w:rsidR="00C837BD" w:rsidRPr="00D104FF">
        <w:rPr>
          <w:bCs/>
        </w:rPr>
        <w:t>H</w:t>
      </w:r>
      <w:r w:rsidR="00C837BD" w:rsidRPr="00D104FF">
        <w:rPr>
          <w:rFonts w:hint="eastAsia"/>
          <w:bCs/>
        </w:rPr>
        <w:t xml:space="preserve">ence, </w:t>
      </w:r>
      <w:r w:rsidR="00C837BD" w:rsidRPr="00D104FF">
        <w:rPr>
          <w:bCs/>
        </w:rPr>
        <w:t>having a good relationship with</w:t>
      </w:r>
      <w:r w:rsidR="00C837BD" w:rsidRPr="00D104FF">
        <w:rPr>
          <w:rFonts w:hint="eastAsia"/>
          <w:bCs/>
        </w:rPr>
        <w:t xml:space="preserve"> co-workers and</w:t>
      </w:r>
      <w:r w:rsidR="00C837BD" w:rsidRPr="00D104FF">
        <w:rPr>
          <w:bCs/>
        </w:rPr>
        <w:t xml:space="preserve"> supervisors</w:t>
      </w:r>
      <w:r w:rsidR="00C837BD" w:rsidRPr="00D104FF">
        <w:rPr>
          <w:rFonts w:hint="eastAsia"/>
          <w:bCs/>
        </w:rPr>
        <w:t xml:space="preserve">, good attachment in departments of the organization, good job </w:t>
      </w:r>
      <w:r w:rsidR="00C837BD" w:rsidRPr="00D104FF">
        <w:rPr>
          <w:bCs/>
        </w:rPr>
        <w:t>training</w:t>
      </w:r>
      <w:r w:rsidR="00C837BD" w:rsidRPr="00D104FF">
        <w:rPr>
          <w:rFonts w:hint="eastAsia"/>
          <w:bCs/>
        </w:rPr>
        <w:t xml:space="preserve"> opportunities provided by the organization, and long tenure of current working industry </w:t>
      </w:r>
      <w:r w:rsidR="00C837BD" w:rsidRPr="00D104FF">
        <w:rPr>
          <w:bCs/>
        </w:rPr>
        <w:t>are associated with an individual’s high organization links. T</w:t>
      </w:r>
      <w:r w:rsidR="00C837BD" w:rsidRPr="00D104FF">
        <w:rPr>
          <w:rFonts w:hint="eastAsia"/>
          <w:bCs/>
        </w:rPr>
        <w:t xml:space="preserve">hese weak ties become the primarily approach that new generation of rural migrant workers gain further development in the urban cities. </w:t>
      </w:r>
      <w:r w:rsidR="00C837BD" w:rsidRPr="00D104FF">
        <w:rPr>
          <w:bCs/>
        </w:rPr>
        <w:t>H</w:t>
      </w:r>
      <w:r w:rsidR="00C837BD" w:rsidRPr="00D104FF">
        <w:rPr>
          <w:rFonts w:hint="eastAsia"/>
          <w:bCs/>
        </w:rPr>
        <w:t xml:space="preserve">owever, the strong ties of </w:t>
      </w:r>
      <w:r w:rsidR="00C837BD" w:rsidRPr="00D104FF">
        <w:rPr>
          <w:bCs/>
        </w:rPr>
        <w:t>interaction between an individual and his</w:t>
      </w:r>
      <w:r w:rsidR="00C837BD" w:rsidRPr="00D104FF">
        <w:rPr>
          <w:rFonts w:hint="eastAsia"/>
          <w:bCs/>
        </w:rPr>
        <w:t>/</w:t>
      </w:r>
      <w:r w:rsidR="00C837BD" w:rsidRPr="00D104FF">
        <w:rPr>
          <w:bCs/>
        </w:rPr>
        <w:t xml:space="preserve">her friends, relatives who live in the </w:t>
      </w:r>
      <w:r w:rsidR="00C837BD" w:rsidRPr="00D104FF">
        <w:rPr>
          <w:rFonts w:hint="eastAsia"/>
          <w:bCs/>
        </w:rPr>
        <w:t xml:space="preserve">same </w:t>
      </w:r>
      <w:r w:rsidR="00C837BD" w:rsidRPr="00D104FF">
        <w:rPr>
          <w:bCs/>
        </w:rPr>
        <w:t>community</w:t>
      </w:r>
      <w:r w:rsidR="00C837BD" w:rsidRPr="00D104FF">
        <w:rPr>
          <w:rFonts w:hint="eastAsia"/>
          <w:bCs/>
        </w:rPr>
        <w:t xml:space="preserve"> show weak</w:t>
      </w:r>
      <w:r w:rsidR="00C837BD" w:rsidRPr="00D104FF">
        <w:rPr>
          <w:bCs/>
        </w:rPr>
        <w:t xml:space="preserve"> function</w:t>
      </w:r>
      <w:r w:rsidR="00C837BD" w:rsidRPr="00D104FF">
        <w:rPr>
          <w:rFonts w:hint="eastAsia"/>
          <w:bCs/>
        </w:rPr>
        <w:t xml:space="preserve"> for </w:t>
      </w:r>
      <w:r w:rsidR="00C837BD" w:rsidRPr="00D104FF">
        <w:rPr>
          <w:bCs/>
        </w:rPr>
        <w:t>their</w:t>
      </w:r>
      <w:r w:rsidR="00C837BD" w:rsidRPr="00D104FF">
        <w:rPr>
          <w:rFonts w:hint="eastAsia"/>
          <w:bCs/>
        </w:rPr>
        <w:t xml:space="preserve"> further promotion in the urban city. </w:t>
      </w:r>
      <w:r w:rsidR="00C837BD" w:rsidRPr="00D104FF">
        <w:rPr>
          <w:bCs/>
        </w:rPr>
        <w:t>In other words</w:t>
      </w:r>
      <w:r w:rsidR="00C837BD" w:rsidRPr="00D104FF">
        <w:rPr>
          <w:rFonts w:hint="eastAsia"/>
          <w:bCs/>
        </w:rPr>
        <w:t>, new generation of rural migrant workers might show higher propensity to quit their current jobs as long as they can get help from these weak ties, when their strong ties did not help them to get a good job</w:t>
      </w:r>
      <w:r w:rsidR="00C837BD">
        <w:rPr>
          <w:bCs/>
        </w:rPr>
        <w:t xml:space="preserve"> any more</w:t>
      </w:r>
      <w:r w:rsidR="00C837BD" w:rsidRPr="00D104FF">
        <w:rPr>
          <w:rFonts w:hint="eastAsia"/>
          <w:bCs/>
        </w:rPr>
        <w:t xml:space="preserve">. </w:t>
      </w:r>
    </w:p>
    <w:p w:rsidR="00D104FF" w:rsidRPr="00DB10C8" w:rsidRDefault="00D104FF" w:rsidP="00DB10C8">
      <w:pPr>
        <w:pStyle w:val="ListParagraph"/>
        <w:numPr>
          <w:ilvl w:val="0"/>
          <w:numId w:val="13"/>
        </w:numPr>
        <w:spacing w:after="0" w:line="240" w:lineRule="auto"/>
        <w:contextualSpacing w:val="0"/>
        <w:jc w:val="center"/>
        <w:rPr>
          <w:rFonts w:ascii="Cambria" w:hAnsi="Cambria" w:cs="Arial"/>
          <w:b/>
          <w:bCs/>
          <w:kern w:val="32"/>
          <w:sz w:val="26"/>
          <w:szCs w:val="28"/>
          <w:lang w:val="en" w:eastAsia="zh-CN"/>
        </w:rPr>
      </w:pPr>
      <w:r w:rsidRPr="00DB10C8">
        <w:rPr>
          <w:rFonts w:ascii="Cambria" w:hAnsi="Cambria" w:cs="Arial"/>
          <w:b/>
          <w:bCs/>
          <w:kern w:val="32"/>
          <w:sz w:val="26"/>
          <w:szCs w:val="28"/>
          <w:lang w:val="en" w:eastAsia="zh-CN"/>
        </w:rPr>
        <w:t>Recommendations</w:t>
      </w:r>
    </w:p>
    <w:p w:rsidR="00D104FF" w:rsidRDefault="00D104FF" w:rsidP="00D104FF">
      <w:pPr>
        <w:spacing w:before="240" w:line="240" w:lineRule="auto"/>
        <w:rPr>
          <w:bCs/>
        </w:rPr>
      </w:pPr>
      <w:r w:rsidRPr="00D104FF">
        <w:rPr>
          <w:rFonts w:hint="eastAsia"/>
          <w:bCs/>
        </w:rPr>
        <w:t xml:space="preserve">Firstly, by detailing the </w:t>
      </w:r>
      <w:r w:rsidRPr="00D104FF">
        <w:rPr>
          <w:bCs/>
        </w:rPr>
        <w:t>cultural</w:t>
      </w:r>
      <w:r w:rsidRPr="00D104FF">
        <w:rPr>
          <w:rFonts w:hint="eastAsia"/>
          <w:bCs/>
        </w:rPr>
        <w:t xml:space="preserve"> and social difference in Chinese society, we found the </w:t>
      </w:r>
      <w:r w:rsidRPr="00D104FF">
        <w:rPr>
          <w:bCs/>
        </w:rPr>
        <w:t>distinct</w:t>
      </w:r>
      <w:r w:rsidRPr="00D104FF">
        <w:rPr>
          <w:rFonts w:hint="eastAsia"/>
          <w:bCs/>
        </w:rPr>
        <w:t xml:space="preserve"> role of OEL and CEL in </w:t>
      </w:r>
      <w:r w:rsidRPr="00D104FF">
        <w:rPr>
          <w:bCs/>
        </w:rPr>
        <w:t>predicting</w:t>
      </w:r>
      <w:r w:rsidRPr="00D104FF">
        <w:rPr>
          <w:rFonts w:hint="eastAsia"/>
          <w:bCs/>
        </w:rPr>
        <w:t xml:space="preserve"> new generation of rural migrant workers</w:t>
      </w:r>
      <w:r w:rsidRPr="00D104FF">
        <w:rPr>
          <w:bCs/>
        </w:rPr>
        <w:t>’</w:t>
      </w:r>
      <w:r w:rsidRPr="00D104FF">
        <w:rPr>
          <w:rFonts w:hint="eastAsia"/>
          <w:bCs/>
        </w:rPr>
        <w:t xml:space="preserve"> turnover intention. </w:t>
      </w:r>
      <w:r w:rsidRPr="00D104FF">
        <w:rPr>
          <w:bCs/>
        </w:rPr>
        <w:t>T</w:t>
      </w:r>
      <w:r w:rsidRPr="00D104FF">
        <w:rPr>
          <w:rFonts w:hint="eastAsia"/>
          <w:bCs/>
        </w:rPr>
        <w:t xml:space="preserve">hus, human resource manager in the manufacturer might concern about the positive effect of OEL when they carry out management approach to new generation of rural migrant workers, because it might lead to high propensity to quit; Secondly, the results of current study were found in the context of new generation of rural migrant workers of China. </w:t>
      </w:r>
      <w:r w:rsidRPr="00D104FF">
        <w:rPr>
          <w:bCs/>
        </w:rPr>
        <w:t>T</w:t>
      </w:r>
      <w:r w:rsidRPr="00D104FF">
        <w:rPr>
          <w:rFonts w:hint="eastAsia"/>
          <w:bCs/>
        </w:rPr>
        <w:t xml:space="preserve">hus, future study could generalize it to different context and different industries. </w:t>
      </w:r>
      <w:r w:rsidRPr="00D104FF">
        <w:rPr>
          <w:bCs/>
        </w:rPr>
        <w:t>Thirdly</w:t>
      </w:r>
      <w:r w:rsidRPr="00D104FF">
        <w:rPr>
          <w:rFonts w:hint="eastAsia"/>
          <w:bCs/>
        </w:rPr>
        <w:t xml:space="preserve">, this study is a cross-sectional study. </w:t>
      </w:r>
      <w:r w:rsidRPr="00D104FF">
        <w:rPr>
          <w:bCs/>
        </w:rPr>
        <w:t>A</w:t>
      </w:r>
      <w:r w:rsidRPr="00D104FF">
        <w:rPr>
          <w:rFonts w:hint="eastAsia"/>
          <w:bCs/>
        </w:rPr>
        <w:t xml:space="preserve"> </w:t>
      </w:r>
      <w:r w:rsidRPr="00D104FF">
        <w:rPr>
          <w:bCs/>
        </w:rPr>
        <w:t>longitudinal methodology</w:t>
      </w:r>
      <w:r w:rsidRPr="00D104FF">
        <w:rPr>
          <w:rFonts w:hint="eastAsia"/>
          <w:bCs/>
        </w:rPr>
        <w:t xml:space="preserve"> might be </w:t>
      </w:r>
      <w:r w:rsidRPr="00D104FF">
        <w:rPr>
          <w:bCs/>
        </w:rPr>
        <w:t>necessary</w:t>
      </w:r>
      <w:r w:rsidRPr="00D104FF">
        <w:rPr>
          <w:rFonts w:hint="eastAsia"/>
          <w:bCs/>
        </w:rPr>
        <w:t xml:space="preserve"> to validate this study in future. </w:t>
      </w:r>
      <w:r w:rsidRPr="00D104FF">
        <w:rPr>
          <w:bCs/>
        </w:rPr>
        <w:t xml:space="preserve">Finally, this study used turnover intentions instead of actual turnover behaviors. Even though there were theoretical and empirical evidence demonstrating that turnover intention is the most proximal forecaster of voluntary turnover, the current study still ignored that individuals who do not plan to quit job but do leave because of internal or external events. </w:t>
      </w:r>
    </w:p>
    <w:p w:rsidR="007A37CD" w:rsidRPr="00AD7302" w:rsidRDefault="007A37CD" w:rsidP="007A37CD">
      <w:pPr>
        <w:pStyle w:val="SSEABSTRACTACKREFERENCES"/>
      </w:pPr>
      <w:r w:rsidRPr="00AD7302">
        <w:t>References</w:t>
      </w:r>
    </w:p>
    <w:p w:rsidR="00AC5AD8" w:rsidRPr="00AC5AD8" w:rsidRDefault="00AC5AD8" w:rsidP="00AC5AD8">
      <w:pPr>
        <w:autoSpaceDE w:val="0"/>
        <w:autoSpaceDN w:val="0"/>
        <w:adjustRightInd w:val="0"/>
        <w:spacing w:before="240" w:line="240" w:lineRule="auto"/>
        <w:ind w:left="640" w:hanging="640"/>
        <w:jc w:val="left"/>
        <w:rPr>
          <w:rFonts w:cs="Calibri"/>
          <w:noProof/>
        </w:rPr>
      </w:pPr>
      <w:r>
        <w:rPr>
          <w:bCs/>
        </w:rPr>
        <w:fldChar w:fldCharType="begin" w:fldLock="1"/>
      </w:r>
      <w:r>
        <w:rPr>
          <w:bCs/>
        </w:rPr>
        <w:instrText xml:space="preserve">ADDIN Mendeley Bibliography CSL_BIBLIOGRAPHY </w:instrText>
      </w:r>
      <w:r>
        <w:rPr>
          <w:bCs/>
        </w:rPr>
        <w:fldChar w:fldCharType="separate"/>
      </w:r>
      <w:r w:rsidRPr="00AC5AD8">
        <w:rPr>
          <w:rFonts w:cs="Calibri"/>
          <w:noProof/>
        </w:rPr>
        <w:t>[1]</w:t>
      </w:r>
      <w:r w:rsidRPr="00AC5AD8">
        <w:rPr>
          <w:rFonts w:cs="Calibri"/>
          <w:noProof/>
        </w:rPr>
        <w:tab/>
        <w:t xml:space="preserve">R. W. Griffeth, P. W. Hom, and S. Gaertner, “A Meta-Analysis of Antecedents and Correlates of Employee Turnover: Update, Moderator Tests, and Research Implications for the Next Millennium,” </w:t>
      </w:r>
      <w:r w:rsidRPr="00AC5AD8">
        <w:rPr>
          <w:rFonts w:cs="Calibri"/>
          <w:i/>
          <w:iCs/>
          <w:noProof/>
        </w:rPr>
        <w:t>J. Manage.</w:t>
      </w:r>
      <w:r w:rsidRPr="00AC5AD8">
        <w:rPr>
          <w:rFonts w:cs="Calibri"/>
          <w:noProof/>
        </w:rPr>
        <w:t>, vol. 26, no. 3, pp. 463–488, 2000.</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lastRenderedPageBreak/>
        <w:t>[2]</w:t>
      </w:r>
      <w:r w:rsidRPr="00AC5AD8">
        <w:rPr>
          <w:rFonts w:cs="Calibri"/>
          <w:noProof/>
        </w:rPr>
        <w:tab/>
        <w:t xml:space="preserve">P. W. Hom and R. W. Griffeth, </w:t>
      </w:r>
      <w:r w:rsidRPr="00AC5AD8">
        <w:rPr>
          <w:rFonts w:cs="Calibri"/>
          <w:i/>
          <w:iCs/>
          <w:noProof/>
        </w:rPr>
        <w:t>Employee turnover</w:t>
      </w:r>
      <w:r w:rsidRPr="00AC5AD8">
        <w:rPr>
          <w:rFonts w:cs="Calibri"/>
          <w:noProof/>
        </w:rPr>
        <w:t>, OH: South-. Cincinnati, 1995.</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[3]</w:t>
      </w:r>
      <w:r w:rsidRPr="00AC5AD8">
        <w:rPr>
          <w:rFonts w:cs="Calibri"/>
          <w:noProof/>
        </w:rPr>
        <w:tab/>
        <w:t xml:space="preserve">C. P. Maertz and M. A. Campion, “25 years of voluntary turnover research: A review and critique.,” </w:t>
      </w:r>
      <w:r w:rsidRPr="00AC5AD8">
        <w:rPr>
          <w:rFonts w:cs="Calibri"/>
          <w:i/>
          <w:iCs/>
          <w:noProof/>
        </w:rPr>
        <w:t>Int. Rev. Ind. Organ. Psychol.</w:t>
      </w:r>
      <w:r w:rsidRPr="00AC5AD8">
        <w:rPr>
          <w:rFonts w:cs="Calibri"/>
          <w:noProof/>
        </w:rPr>
        <w:t>, vol. 13, pp. 49–83.</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[4]</w:t>
      </w:r>
      <w:r w:rsidRPr="00AC5AD8">
        <w:rPr>
          <w:rFonts w:cs="Calibri"/>
          <w:noProof/>
        </w:rPr>
        <w:tab/>
        <w:t xml:space="preserve">T. R. Mitchell and T. W. Lee, “The unfolding model of voluntary turnover and job embeddedness: Foundations for a comprehensive theory of attachment,” </w:t>
      </w:r>
      <w:r w:rsidRPr="00AC5AD8">
        <w:rPr>
          <w:rFonts w:cs="Calibri"/>
          <w:i/>
          <w:iCs/>
          <w:noProof/>
        </w:rPr>
        <w:t>Res. Organ. Behav.</w:t>
      </w:r>
      <w:r w:rsidRPr="00AC5AD8">
        <w:rPr>
          <w:rFonts w:cs="Calibri"/>
          <w:noProof/>
        </w:rPr>
        <w:t>, vol. 23, no. 0, pp. 189–246, 2001.</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[5]</w:t>
      </w:r>
      <w:r w:rsidRPr="00AC5AD8">
        <w:rPr>
          <w:rFonts w:cs="Calibri"/>
          <w:noProof/>
        </w:rPr>
        <w:tab/>
        <w:t xml:space="preserve">T. R. Mitchell </w:t>
      </w:r>
      <w:r w:rsidRPr="00AC5AD8">
        <w:rPr>
          <w:rFonts w:cs="Calibri"/>
          <w:i/>
          <w:iCs/>
          <w:noProof/>
        </w:rPr>
        <w:t>et al.</w:t>
      </w:r>
      <w:r w:rsidRPr="00AC5AD8">
        <w:rPr>
          <w:rFonts w:cs="Calibri"/>
          <w:noProof/>
        </w:rPr>
        <w:t xml:space="preserve">, “Why people stay : using job embeddedness to predict voluntary turnover.,” </w:t>
      </w:r>
      <w:r w:rsidRPr="00AC5AD8">
        <w:rPr>
          <w:rFonts w:cs="Calibri"/>
          <w:i/>
          <w:iCs/>
          <w:noProof/>
        </w:rPr>
        <w:t>Acad. Manag. J.</w:t>
      </w:r>
      <w:r w:rsidRPr="00AC5AD8">
        <w:rPr>
          <w:rFonts w:cs="Calibri"/>
          <w:noProof/>
        </w:rPr>
        <w:t>, vol. 44, no. 6, pp. 1102–1121, 2001.</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[6]</w:t>
      </w:r>
      <w:r w:rsidRPr="00AC5AD8">
        <w:rPr>
          <w:rFonts w:cs="Calibri"/>
          <w:noProof/>
        </w:rPr>
        <w:tab/>
        <w:t xml:space="preserve">T. W. Lee </w:t>
      </w:r>
      <w:r w:rsidRPr="00AC5AD8">
        <w:rPr>
          <w:rFonts w:cs="Calibri"/>
          <w:i/>
          <w:iCs/>
          <w:noProof/>
        </w:rPr>
        <w:t>et al.</w:t>
      </w:r>
      <w:r w:rsidRPr="00AC5AD8">
        <w:rPr>
          <w:rFonts w:cs="Calibri"/>
          <w:noProof/>
        </w:rPr>
        <w:t xml:space="preserve">, “The effects of job embeddedness on organizational citizenship , job performance , volitional absences , and voluntary turnover,” </w:t>
      </w:r>
      <w:r w:rsidRPr="00AC5AD8">
        <w:rPr>
          <w:rFonts w:cs="Calibri"/>
          <w:i/>
          <w:iCs/>
          <w:noProof/>
        </w:rPr>
        <w:t>Acad. Manag. J.</w:t>
      </w:r>
      <w:r w:rsidRPr="00AC5AD8">
        <w:rPr>
          <w:rFonts w:cs="Calibri"/>
          <w:noProof/>
        </w:rPr>
        <w:t>, vol. 47, no. 5, pp. 711–722, 2004.</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[7]</w:t>
      </w:r>
      <w:r w:rsidRPr="00AC5AD8">
        <w:rPr>
          <w:rFonts w:cs="Calibri"/>
          <w:noProof/>
        </w:rPr>
        <w:tab/>
        <w:t xml:space="preserve">B. C. Holtom, T. R. Mitchell, T. W. Lee, and M. B. Eberly, “Turnover and retention research: a glance at the past, a closer review of the present, and a venture into the future,” </w:t>
      </w:r>
      <w:r w:rsidRPr="00AC5AD8">
        <w:rPr>
          <w:rFonts w:cs="Calibri"/>
          <w:i/>
          <w:iCs/>
          <w:noProof/>
        </w:rPr>
        <w:t>Acad. Manag. Ann.</w:t>
      </w:r>
      <w:r w:rsidRPr="00AC5AD8">
        <w:rPr>
          <w:rFonts w:cs="Calibri"/>
          <w:noProof/>
        </w:rPr>
        <w:t>, vol. 2, no. 1, pp. 231–274, 2008.</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[8]</w:t>
      </w:r>
      <w:r w:rsidRPr="00AC5AD8">
        <w:rPr>
          <w:rFonts w:cs="Calibri"/>
          <w:noProof/>
        </w:rPr>
        <w:tab/>
        <w:t xml:space="preserve">T. Lee, T. Burch, and T. Mitchell, “The story of why we stay: a review of job embeddedness,” </w:t>
      </w:r>
      <w:r w:rsidRPr="00AC5AD8">
        <w:rPr>
          <w:rFonts w:cs="Calibri"/>
          <w:i/>
          <w:iCs/>
          <w:noProof/>
        </w:rPr>
        <w:t>Annu. Rev. Organ. Psychol. Organ. Behav.</w:t>
      </w:r>
      <w:r w:rsidRPr="00AC5AD8">
        <w:rPr>
          <w:rFonts w:cs="Calibri"/>
          <w:noProof/>
        </w:rPr>
        <w:t>, vol. 1, no. 1, pp. 199–216, 2014.</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[9]</w:t>
      </w:r>
      <w:r w:rsidRPr="00AC5AD8">
        <w:rPr>
          <w:rFonts w:cs="Calibri"/>
          <w:noProof/>
        </w:rPr>
        <w:tab/>
        <w:t xml:space="preserve">J. P. Burton, B. C. Holtom, C. J. Sablynski, T. R. Mitchell, and T. W. Lee, “The buffering effects of job embeddedness on negative shocks,” </w:t>
      </w:r>
      <w:r w:rsidRPr="00AC5AD8">
        <w:rPr>
          <w:rFonts w:cs="Calibri"/>
          <w:i/>
          <w:iCs/>
          <w:noProof/>
        </w:rPr>
        <w:t>J. Vocat. Behav.</w:t>
      </w:r>
      <w:r w:rsidRPr="00AC5AD8">
        <w:rPr>
          <w:rFonts w:cs="Calibri"/>
          <w:noProof/>
        </w:rPr>
        <w:t>, vol. 76, no. 1, pp. 42–51, 2010.</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[10]</w:t>
      </w:r>
      <w:r w:rsidRPr="00AC5AD8">
        <w:rPr>
          <w:rFonts w:cs="Calibri"/>
          <w:noProof/>
        </w:rPr>
        <w:tab/>
        <w:t xml:space="preserve">M. Zhang, D. D. Fried, and R. W. Griffeth, “A review of job embeddedness: Conceptual, measurement issues, and directions for future research,” </w:t>
      </w:r>
      <w:r w:rsidRPr="00AC5AD8">
        <w:rPr>
          <w:rFonts w:cs="Calibri"/>
          <w:i/>
          <w:iCs/>
          <w:noProof/>
        </w:rPr>
        <w:t>Hum. Resour. Manag. Rev.</w:t>
      </w:r>
      <w:r w:rsidRPr="00AC5AD8">
        <w:rPr>
          <w:rFonts w:cs="Calibri"/>
          <w:noProof/>
        </w:rPr>
        <w:t>, vol. 22, no. 3, pp. 220–231, 2012.</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[11]</w:t>
      </w:r>
      <w:r w:rsidRPr="00AC5AD8">
        <w:rPr>
          <w:rFonts w:cs="Calibri"/>
          <w:noProof/>
        </w:rPr>
        <w:tab/>
        <w:t xml:space="preserve">K. Kiazad, B. C. Holtom, P. W. Hom, and A. Newman, “Job embeddedness: A multifoci theoretical extension,” </w:t>
      </w:r>
      <w:r w:rsidRPr="00AC5AD8">
        <w:rPr>
          <w:rFonts w:cs="Calibri"/>
          <w:i/>
          <w:iCs/>
          <w:noProof/>
        </w:rPr>
        <w:t>J. Appl. Bus. Res.</w:t>
      </w:r>
      <w:r w:rsidRPr="00AC5AD8">
        <w:rPr>
          <w:rFonts w:cs="Calibri"/>
          <w:noProof/>
        </w:rPr>
        <w:t>, vol. 100, no. 3, pp. 641–659, 2015.</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[12]</w:t>
      </w:r>
      <w:r w:rsidRPr="00AC5AD8">
        <w:rPr>
          <w:rFonts w:cs="Calibri"/>
          <w:noProof/>
        </w:rPr>
        <w:tab/>
        <w:t xml:space="preserve">C. Tanova and B. C. Holtom, “Using job embeddedness factors to explain voluntary turnover in four European countries,” </w:t>
      </w:r>
      <w:r w:rsidRPr="00AC5AD8">
        <w:rPr>
          <w:rFonts w:cs="Calibri"/>
          <w:i/>
          <w:iCs/>
          <w:noProof/>
        </w:rPr>
        <w:t>Int. J. Hum. Resour. Manag.</w:t>
      </w:r>
      <w:r w:rsidRPr="00AC5AD8">
        <w:rPr>
          <w:rFonts w:cs="Calibri"/>
          <w:noProof/>
        </w:rPr>
        <w:t>, vol. 19, no. 9, pp. 1553–1568, 2008.</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[13]</w:t>
      </w:r>
      <w:r w:rsidRPr="00AC5AD8">
        <w:rPr>
          <w:rFonts w:cs="Calibri"/>
          <w:noProof/>
        </w:rPr>
        <w:tab/>
        <w:t xml:space="preserve">V. Peltokorpi, “Job embeddedness in Japanese organizations,” </w:t>
      </w:r>
      <w:r w:rsidRPr="00AC5AD8">
        <w:rPr>
          <w:rFonts w:cs="Calibri"/>
          <w:i/>
          <w:iCs/>
          <w:noProof/>
        </w:rPr>
        <w:t>Int. J. Hum. Resour. Manag.</w:t>
      </w:r>
      <w:r w:rsidRPr="00AC5AD8">
        <w:rPr>
          <w:rFonts w:cs="Calibri"/>
          <w:noProof/>
        </w:rPr>
        <w:t>, vol. 24, no. 8, pp. 1551–1569, 2013.</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[14]</w:t>
      </w:r>
      <w:r w:rsidRPr="00AC5AD8">
        <w:rPr>
          <w:rFonts w:cs="Calibri"/>
          <w:noProof/>
        </w:rPr>
        <w:tab/>
        <w:t xml:space="preserve">W. S. Harman and M. Blum, “Albanian turnover: is the job embeddedness construct predictive in an albanian context?,” </w:t>
      </w:r>
      <w:r w:rsidRPr="00AC5AD8">
        <w:rPr>
          <w:rFonts w:cs="Calibri"/>
          <w:i/>
          <w:iCs/>
          <w:noProof/>
        </w:rPr>
        <w:t>J. Behav. Appl. Manag.</w:t>
      </w:r>
      <w:r w:rsidRPr="00AC5AD8">
        <w:rPr>
          <w:rFonts w:cs="Calibri"/>
          <w:noProof/>
        </w:rPr>
        <w:t>, pp. 192–205, 2009.</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[15]</w:t>
      </w:r>
      <w:r w:rsidRPr="00AC5AD8">
        <w:rPr>
          <w:rFonts w:cs="Calibri"/>
          <w:noProof/>
        </w:rPr>
        <w:tab/>
        <w:t xml:space="preserve">M. Bambacas and C. T. Kulik, “Job embeddedness in China: how HR practices impact turnover intentions,” </w:t>
      </w:r>
      <w:r w:rsidRPr="00AC5AD8">
        <w:rPr>
          <w:rFonts w:cs="Calibri"/>
          <w:i/>
          <w:iCs/>
          <w:noProof/>
        </w:rPr>
        <w:t>Int. J. Hum. Resour. Manag.</w:t>
      </w:r>
      <w:r w:rsidRPr="00AC5AD8">
        <w:rPr>
          <w:rFonts w:cs="Calibri"/>
          <w:noProof/>
        </w:rPr>
        <w:t>, vol. 24, no. 10, pp. 1–20, 2012.</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[16]</w:t>
      </w:r>
      <w:r w:rsidRPr="00AC5AD8">
        <w:rPr>
          <w:rFonts w:cs="Calibri"/>
          <w:noProof/>
        </w:rPr>
        <w:tab/>
        <w:t xml:space="preserve">A. Ramesh and M. J. Gelfand, “Will they stay or will they go? The role of job embeddedness in predicting turnover in individualistic and collectivistic cultures.,” </w:t>
      </w:r>
      <w:r w:rsidRPr="00AC5AD8">
        <w:rPr>
          <w:rFonts w:cs="Calibri"/>
          <w:i/>
          <w:iCs/>
          <w:noProof/>
        </w:rPr>
        <w:t>J. Appl. Psychol.</w:t>
      </w:r>
      <w:r w:rsidRPr="00AC5AD8">
        <w:rPr>
          <w:rFonts w:cs="Calibri"/>
          <w:noProof/>
        </w:rPr>
        <w:t>, vol. 95, no. 5, pp. 807–823, 2010.</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[17]</w:t>
      </w:r>
      <w:r w:rsidRPr="00AC5AD8">
        <w:rPr>
          <w:rFonts w:cs="Calibri"/>
          <w:noProof/>
        </w:rPr>
        <w:tab/>
        <w:t xml:space="preserve">M. A. Darrat, D. A. Amyx, and R. J. Bennett, “Examining the impact of job embeddedness on salesperson deviance: The moderating role of job satisfaction,” </w:t>
      </w:r>
      <w:r w:rsidRPr="00AC5AD8">
        <w:rPr>
          <w:rFonts w:cs="Calibri"/>
          <w:i/>
          <w:iCs/>
          <w:noProof/>
        </w:rPr>
        <w:t>Ind. Mark. Manag.</w:t>
      </w:r>
      <w:r w:rsidRPr="00AC5AD8">
        <w:rPr>
          <w:rFonts w:cs="Calibri"/>
          <w:noProof/>
        </w:rPr>
        <w:t>, 2016.</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lastRenderedPageBreak/>
        <w:t>[18]</w:t>
      </w:r>
      <w:r w:rsidRPr="00AC5AD8">
        <w:rPr>
          <w:rFonts w:cs="Calibri"/>
          <w:noProof/>
        </w:rPr>
        <w:tab/>
        <w:t xml:space="preserve">C. Crossley, R. J. Bennet, S. M. Jex, and J. L. Burnfield, “Development of a global measure of job embeddedness and integration into a traditional model of voluntary turnover,” </w:t>
      </w:r>
      <w:r w:rsidRPr="00AC5AD8">
        <w:rPr>
          <w:rFonts w:cs="Calibri"/>
          <w:i/>
          <w:iCs/>
          <w:noProof/>
        </w:rPr>
        <w:t>J. Appl. Psychol.</w:t>
      </w:r>
      <w:r w:rsidRPr="00AC5AD8">
        <w:rPr>
          <w:rFonts w:cs="Calibri"/>
          <w:noProof/>
        </w:rPr>
        <w:t>, vol. 92, no. 4, pp. 1031–1042, 2007.</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[19]</w:t>
      </w:r>
      <w:r w:rsidRPr="00AC5AD8">
        <w:rPr>
          <w:rFonts w:cs="Calibri"/>
          <w:noProof/>
        </w:rPr>
        <w:tab/>
        <w:t xml:space="preserve">D. G. Allen, “Do organizational socialization tactics influence newcomer embeddedness and turnover?,” </w:t>
      </w:r>
      <w:r w:rsidRPr="00AC5AD8">
        <w:rPr>
          <w:rFonts w:cs="Calibri"/>
          <w:i/>
          <w:iCs/>
          <w:noProof/>
        </w:rPr>
        <w:t>J. Manage.</w:t>
      </w:r>
      <w:r w:rsidRPr="00AC5AD8">
        <w:rPr>
          <w:rFonts w:cs="Calibri"/>
          <w:noProof/>
        </w:rPr>
        <w:t>, vol. 32, no. 2, pp. 237–256, 2006.</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[20]</w:t>
      </w:r>
      <w:r w:rsidRPr="00AC5AD8">
        <w:rPr>
          <w:rFonts w:cs="Calibri"/>
          <w:noProof/>
        </w:rPr>
        <w:tab/>
        <w:t xml:space="preserve">C. M. Mallol, B. C. Holtom, and T. W. Lee, “Job embeddedness in a culturally diverse environment,” </w:t>
      </w:r>
      <w:r w:rsidRPr="00AC5AD8">
        <w:rPr>
          <w:rFonts w:cs="Calibri"/>
          <w:i/>
          <w:iCs/>
          <w:noProof/>
        </w:rPr>
        <w:t>J. Bus. Psychol.</w:t>
      </w:r>
      <w:r w:rsidRPr="00AC5AD8">
        <w:rPr>
          <w:rFonts w:cs="Calibri"/>
          <w:noProof/>
        </w:rPr>
        <w:t>, vol. 22, no. 1, pp. 35–44, 2007.</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[21]</w:t>
      </w:r>
      <w:r w:rsidRPr="00AC5AD8">
        <w:rPr>
          <w:rFonts w:cs="Calibri"/>
          <w:noProof/>
        </w:rPr>
        <w:tab/>
        <w:t xml:space="preserve">A. R. Wheeler </w:t>
      </w:r>
      <w:r w:rsidRPr="00AC5AD8">
        <w:rPr>
          <w:rFonts w:cs="Calibri"/>
          <w:i/>
          <w:iCs/>
          <w:noProof/>
        </w:rPr>
        <w:t>et al.</w:t>
      </w:r>
      <w:r w:rsidRPr="00AC5AD8">
        <w:rPr>
          <w:rFonts w:cs="Calibri"/>
          <w:noProof/>
        </w:rPr>
        <w:t xml:space="preserve">, “Moderating and mediating the hrm effectiveness relationship,” </w:t>
      </w:r>
      <w:r w:rsidRPr="00AC5AD8">
        <w:rPr>
          <w:rFonts w:cs="Calibri"/>
          <w:i/>
          <w:iCs/>
          <w:noProof/>
        </w:rPr>
        <w:t>J. Manag. Issues</w:t>
      </w:r>
      <w:r w:rsidRPr="00AC5AD8">
        <w:rPr>
          <w:rFonts w:cs="Calibri"/>
          <w:noProof/>
        </w:rPr>
        <w:t>, vol. 22, no. 2, pp. 182–196, 2010.</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[22]</w:t>
      </w:r>
      <w:r w:rsidRPr="00AC5AD8">
        <w:rPr>
          <w:rFonts w:cs="Calibri"/>
          <w:noProof/>
        </w:rPr>
        <w:tab/>
        <w:t xml:space="preserve">B. C. Holtom, D. R. Smith, D. R. Lindsay, and J. P. Burton, “The relative strength of job attitudes and job embeddedness in predicting turnover in a U . S . military academy,” </w:t>
      </w:r>
      <w:r w:rsidRPr="00AC5AD8">
        <w:rPr>
          <w:rFonts w:cs="Calibri"/>
          <w:i/>
          <w:iCs/>
          <w:noProof/>
        </w:rPr>
        <w:t>Mil. Psychol.</w:t>
      </w:r>
      <w:r w:rsidRPr="00AC5AD8">
        <w:rPr>
          <w:rFonts w:cs="Calibri"/>
          <w:noProof/>
        </w:rPr>
        <w:t>, vol. 26, pp. 397–408, 2014.</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[23]</w:t>
      </w:r>
      <w:r w:rsidRPr="00AC5AD8">
        <w:rPr>
          <w:rFonts w:cs="Calibri"/>
          <w:noProof/>
        </w:rPr>
        <w:tab/>
        <w:t>S. Ampofo, E. T., Coetzer, A., Susomrith, P., &amp; Rermlawan, “The job embeddedness-turnover intentions relationship: Evidence from Thailand.,” 2017.</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[24]</w:t>
      </w:r>
      <w:r w:rsidRPr="00AC5AD8">
        <w:rPr>
          <w:rFonts w:cs="Calibri"/>
          <w:noProof/>
        </w:rPr>
        <w:tab/>
        <w:t xml:space="preserve">D. Ghosh and L. Gurunathan, “Do commitment based human resource practices influence job embeddedness and intention to quit?,” </w:t>
      </w:r>
      <w:r w:rsidRPr="00AC5AD8">
        <w:rPr>
          <w:rFonts w:cs="Calibri"/>
          <w:i/>
          <w:iCs/>
          <w:noProof/>
        </w:rPr>
        <w:t>IIMB Manag. Rev.</w:t>
      </w:r>
      <w:r w:rsidRPr="00AC5AD8">
        <w:rPr>
          <w:rFonts w:cs="Calibri"/>
          <w:noProof/>
        </w:rPr>
        <w:t>, vol. 27, no. 4, pp. 240–251, 2015.</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[25]</w:t>
      </w:r>
      <w:r w:rsidRPr="00AC5AD8">
        <w:rPr>
          <w:rFonts w:cs="Calibri"/>
          <w:noProof/>
        </w:rPr>
        <w:tab/>
        <w:t>J. Zhang, “Impact mechanism between knowledge-workers’ organizational embeddedness, organizational commitment and organizational citizenship behavior(Chinese),” Tianjin University, 2011.</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[26]</w:t>
      </w:r>
      <w:r w:rsidRPr="00AC5AD8">
        <w:rPr>
          <w:rFonts w:cs="Calibri"/>
          <w:noProof/>
        </w:rPr>
        <w:tab/>
        <w:t>R. Liu, “A study on the job embeddness of the mid-high-end talents,” Jinan University, 2011.</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[27]</w:t>
      </w:r>
      <w:r w:rsidRPr="00AC5AD8">
        <w:rPr>
          <w:rFonts w:cs="Calibri"/>
          <w:noProof/>
        </w:rPr>
        <w:tab/>
        <w:t xml:space="preserve">T. Yang and W. Lin, “Scale development of new generation migrant rural worker’s job embeddedness:the moderating effect of community embeddedness(Chinese),” </w:t>
      </w:r>
      <w:r w:rsidRPr="00AC5AD8">
        <w:rPr>
          <w:rFonts w:cs="Calibri"/>
          <w:i/>
          <w:iCs/>
          <w:noProof/>
        </w:rPr>
        <w:t>Population&amp;Economics</w:t>
      </w:r>
      <w:r w:rsidRPr="00AC5AD8">
        <w:rPr>
          <w:rFonts w:cs="Calibri"/>
          <w:noProof/>
        </w:rPr>
        <w:t>, vol. 199, no. 4, pp. 21–29, 2013.</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[28]</w:t>
      </w:r>
      <w:r w:rsidRPr="00AC5AD8">
        <w:rPr>
          <w:rFonts w:cs="Calibri"/>
          <w:noProof/>
        </w:rPr>
        <w:tab/>
        <w:t xml:space="preserve">L. Xiaowei, J. Liao, and Q. Zeng, “An extended testing of voluntary turnover model --- Based on job embeddedness core staff organizational performance,” </w:t>
      </w:r>
      <w:r w:rsidRPr="00AC5AD8">
        <w:rPr>
          <w:rFonts w:cs="Calibri"/>
          <w:i/>
          <w:iCs/>
          <w:noProof/>
        </w:rPr>
        <w:t>Manage. World</w:t>
      </w:r>
      <w:r w:rsidRPr="00AC5AD8">
        <w:rPr>
          <w:rFonts w:cs="Calibri"/>
          <w:noProof/>
        </w:rPr>
        <w:t>, no. 7, pp. 106–115, 2005.</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[29]</w:t>
      </w:r>
      <w:r w:rsidRPr="00AC5AD8">
        <w:rPr>
          <w:rFonts w:cs="Calibri"/>
          <w:noProof/>
        </w:rPr>
        <w:tab/>
        <w:t xml:space="preserve">Y. Li and L. Jun, “An empirical study of the impact of the perceived talent environmention performance and job embeddedness of the R&amp;D talents --taking 227 high-tech enterprise in shenzheng as example,” </w:t>
      </w:r>
      <w:r w:rsidRPr="00AC5AD8">
        <w:rPr>
          <w:rFonts w:cs="Calibri"/>
          <w:i/>
          <w:iCs/>
          <w:noProof/>
        </w:rPr>
        <w:t>Ruan Kexue</w:t>
      </w:r>
      <w:r w:rsidRPr="00AC5AD8">
        <w:rPr>
          <w:rFonts w:cs="Calibri"/>
          <w:noProof/>
        </w:rPr>
        <w:t>, vol. 23, no. 8, pp. 110–114, 2009.</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[30]</w:t>
      </w:r>
      <w:r w:rsidRPr="00AC5AD8">
        <w:rPr>
          <w:rFonts w:cs="Calibri"/>
          <w:noProof/>
        </w:rPr>
        <w:tab/>
        <w:t xml:space="preserve">Y. Mai, G. Zou, and L. Mei, “The impact of job embeddedness on science and technology employees’ entrepreneurial activity,” </w:t>
      </w:r>
      <w:r w:rsidRPr="00AC5AD8">
        <w:rPr>
          <w:rFonts w:cs="Calibri"/>
          <w:i/>
          <w:iCs/>
          <w:noProof/>
        </w:rPr>
        <w:t>Nankai Bus. Rev.</w:t>
      </w:r>
      <w:r w:rsidRPr="00AC5AD8">
        <w:rPr>
          <w:rFonts w:cs="Calibri"/>
          <w:noProof/>
        </w:rPr>
        <w:t>, vol. 12, no. 2, pp. 67–74, 2009.</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[31]</w:t>
      </w:r>
      <w:r w:rsidRPr="00AC5AD8">
        <w:rPr>
          <w:rFonts w:cs="Calibri"/>
          <w:noProof/>
        </w:rPr>
        <w:tab/>
        <w:t xml:space="preserve">A. C.Bluedorn, “A taxonomy of turnover,” </w:t>
      </w:r>
      <w:r w:rsidRPr="00AC5AD8">
        <w:rPr>
          <w:rFonts w:cs="Calibri"/>
          <w:i/>
          <w:iCs/>
          <w:noProof/>
        </w:rPr>
        <w:t>Acad. Manag.</w:t>
      </w:r>
      <w:r w:rsidRPr="00AC5AD8">
        <w:rPr>
          <w:rFonts w:cs="Calibri"/>
          <w:noProof/>
        </w:rPr>
        <w:t>, vol. 3, no. 3, pp. 647–651, 1978.</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[32]</w:t>
      </w:r>
      <w:r w:rsidRPr="00AC5AD8">
        <w:rPr>
          <w:rFonts w:cs="Calibri"/>
          <w:noProof/>
        </w:rPr>
        <w:tab/>
        <w:t xml:space="preserve">M. B. Eberly, D. Hall, and T. W. Lee, “Surveying the forest: A meta-analysis, moderator investigation, and future-oriented discussion of the antecedents of voluntary employee turnover.,” </w:t>
      </w:r>
      <w:r w:rsidRPr="00AC5AD8">
        <w:rPr>
          <w:rFonts w:cs="Calibri"/>
          <w:i/>
          <w:iCs/>
          <w:noProof/>
        </w:rPr>
        <w:t>Pers. Psychol.</w:t>
      </w:r>
      <w:r w:rsidRPr="00AC5AD8">
        <w:rPr>
          <w:rFonts w:cs="Calibri"/>
          <w:noProof/>
        </w:rPr>
        <w:t>, 2017.</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[33]</w:t>
      </w:r>
      <w:r w:rsidRPr="00AC5AD8">
        <w:rPr>
          <w:rFonts w:cs="Calibri"/>
          <w:noProof/>
        </w:rPr>
        <w:tab/>
        <w:t xml:space="preserve">D. G. Allen, P. C. Bryant, and J. M. Vardaman, “Retaining talent: replacing misconceptions with evidence-based strategies.,” </w:t>
      </w:r>
      <w:r w:rsidRPr="00AC5AD8">
        <w:rPr>
          <w:rFonts w:cs="Calibri"/>
          <w:i/>
          <w:iCs/>
          <w:noProof/>
        </w:rPr>
        <w:t>Acad. Manag. Perspect.</w:t>
      </w:r>
      <w:r w:rsidRPr="00AC5AD8">
        <w:rPr>
          <w:rFonts w:cs="Calibri"/>
          <w:noProof/>
        </w:rPr>
        <w:t>, vol. 24, no. 2, pp. 48–64, 2010.</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lastRenderedPageBreak/>
        <w:t>[34]</w:t>
      </w:r>
      <w:r w:rsidRPr="00AC5AD8">
        <w:rPr>
          <w:rFonts w:cs="Calibri"/>
          <w:noProof/>
        </w:rPr>
        <w:tab/>
        <w:t xml:space="preserve">J. Hausknecht and J. Holwerda, “When does employee turnover matter? Dynamic member configurations, productive capacity, and collective performance,” </w:t>
      </w:r>
      <w:r w:rsidRPr="00AC5AD8">
        <w:rPr>
          <w:rFonts w:cs="Calibri"/>
          <w:i/>
          <w:iCs/>
          <w:noProof/>
        </w:rPr>
        <w:t>Organ. Sci.</w:t>
      </w:r>
      <w:r w:rsidRPr="00AC5AD8">
        <w:rPr>
          <w:rFonts w:cs="Calibri"/>
          <w:noProof/>
        </w:rPr>
        <w:t>, vol. 24, no. 1, pp. 210–225, 2013.</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[35]</w:t>
      </w:r>
      <w:r w:rsidRPr="00AC5AD8">
        <w:rPr>
          <w:rFonts w:cs="Calibri"/>
          <w:noProof/>
        </w:rPr>
        <w:tab/>
        <w:t xml:space="preserve">D. Cho and J. Son, “Job embeddedness and turnover intentions : an empirical investigation of construction it industries,” </w:t>
      </w:r>
      <w:r w:rsidRPr="00AC5AD8">
        <w:rPr>
          <w:rFonts w:cs="Calibri"/>
          <w:i/>
          <w:iCs/>
          <w:noProof/>
        </w:rPr>
        <w:t>Int. J. Adv. Sci. Technol.</w:t>
      </w:r>
      <w:r w:rsidRPr="00AC5AD8">
        <w:rPr>
          <w:rFonts w:cs="Calibri"/>
          <w:noProof/>
        </w:rPr>
        <w:t>, vol. 40, pp. 101–110, 2012.</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[36]</w:t>
      </w:r>
      <w:r w:rsidRPr="00AC5AD8">
        <w:rPr>
          <w:rFonts w:cs="Calibri"/>
          <w:noProof/>
        </w:rPr>
        <w:tab/>
        <w:t xml:space="preserve">A. I. Kraut, “Predicting turnover of employees from measured job attitudes,” </w:t>
      </w:r>
      <w:r w:rsidRPr="00AC5AD8">
        <w:rPr>
          <w:rFonts w:cs="Calibri"/>
          <w:i/>
          <w:iCs/>
          <w:noProof/>
        </w:rPr>
        <w:t>Organ. Behav. Hum. Perform.</w:t>
      </w:r>
      <w:r w:rsidRPr="00AC5AD8">
        <w:rPr>
          <w:rFonts w:cs="Calibri"/>
          <w:noProof/>
        </w:rPr>
        <w:t>, vol. 13, no. 2, pp. 233–243, 1975.</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[37]</w:t>
      </w:r>
      <w:r w:rsidRPr="00AC5AD8">
        <w:rPr>
          <w:rFonts w:cs="Calibri"/>
          <w:noProof/>
        </w:rPr>
        <w:tab/>
        <w:t xml:space="preserve">R. P. Steel and N. K. Ovalle, “A review and meta-analysis of research on the relationship between behavioral intentions and employee turnover.,” </w:t>
      </w:r>
      <w:r w:rsidRPr="00AC5AD8">
        <w:rPr>
          <w:rFonts w:cs="Calibri"/>
          <w:i/>
          <w:iCs/>
          <w:noProof/>
        </w:rPr>
        <w:t>J. Appl. Psychol.</w:t>
      </w:r>
      <w:r w:rsidRPr="00AC5AD8">
        <w:rPr>
          <w:rFonts w:cs="Calibri"/>
          <w:noProof/>
        </w:rPr>
        <w:t>, vol. 69, no. 4, pp. 673–686, 1984.</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[38]</w:t>
      </w:r>
      <w:r w:rsidRPr="00AC5AD8">
        <w:rPr>
          <w:rFonts w:cs="Calibri"/>
          <w:noProof/>
        </w:rPr>
        <w:tab/>
        <w:t xml:space="preserve">Kirschenbaum&amp;Weisberg, “Predicting worker turnover: An assessment of intent on actual separations.,” </w:t>
      </w:r>
      <w:r w:rsidRPr="00AC5AD8">
        <w:rPr>
          <w:rFonts w:cs="Calibri"/>
          <w:i/>
          <w:iCs/>
          <w:noProof/>
        </w:rPr>
        <w:t>Hum. Relations</w:t>
      </w:r>
      <w:r w:rsidRPr="00AC5AD8">
        <w:rPr>
          <w:rFonts w:cs="Calibri"/>
          <w:noProof/>
        </w:rPr>
        <w:t>, vol. 43, no. 9, pp. 829–847, 1990.</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[39]</w:t>
      </w:r>
      <w:r w:rsidRPr="00AC5AD8">
        <w:rPr>
          <w:rFonts w:cs="Calibri"/>
          <w:noProof/>
        </w:rPr>
        <w:tab/>
        <w:t xml:space="preserve">P. W. Hom and R. W. Griffeth, “Structural equations modeling test of a turnover theory: cross-sectional and longitudinal analyses,” </w:t>
      </w:r>
      <w:r w:rsidRPr="00AC5AD8">
        <w:rPr>
          <w:rFonts w:cs="Calibri"/>
          <w:i/>
          <w:iCs/>
          <w:noProof/>
        </w:rPr>
        <w:t>J. Appl. Psychol.</w:t>
      </w:r>
      <w:r w:rsidRPr="00AC5AD8">
        <w:rPr>
          <w:rFonts w:cs="Calibri"/>
          <w:noProof/>
        </w:rPr>
        <w:t>, vol. 76, no. 3, pp. 350–366, 1991.</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[40]</w:t>
      </w:r>
      <w:r w:rsidRPr="00AC5AD8">
        <w:rPr>
          <w:rFonts w:cs="Calibri"/>
          <w:noProof/>
        </w:rPr>
        <w:tab/>
        <w:t xml:space="preserve">P. W. Hom, T. R. Mitchell, T. W. Lee, and R. W. Griffeth, “Reviewing employee turnover: Focusing on proximal withdrawal states and an expanded criterion.,” </w:t>
      </w:r>
      <w:r w:rsidRPr="00AC5AD8">
        <w:rPr>
          <w:rFonts w:cs="Calibri"/>
          <w:i/>
          <w:iCs/>
          <w:noProof/>
        </w:rPr>
        <w:t>Psychol. Bull.</w:t>
      </w:r>
      <w:r w:rsidRPr="00AC5AD8">
        <w:rPr>
          <w:rFonts w:cs="Calibri"/>
          <w:noProof/>
        </w:rPr>
        <w:t>, vol. 138, no. 5, pp. 831–858, 2012.</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[41]</w:t>
      </w:r>
      <w:r w:rsidRPr="00AC5AD8">
        <w:rPr>
          <w:rFonts w:cs="Calibri"/>
          <w:noProof/>
        </w:rPr>
        <w:tab/>
        <w:t xml:space="preserve">I. Fishbein, M., &amp; Ajzen, </w:t>
      </w:r>
      <w:r w:rsidRPr="00AC5AD8">
        <w:rPr>
          <w:rFonts w:cs="Calibri"/>
          <w:i/>
          <w:iCs/>
          <w:noProof/>
        </w:rPr>
        <w:t>Belief, attitude, intention, and behavior: An introduction to theory and research.</w:t>
      </w:r>
      <w:r w:rsidRPr="00AC5AD8">
        <w:rPr>
          <w:rFonts w:cs="Calibri"/>
          <w:noProof/>
        </w:rPr>
        <w:t xml:space="preserve"> Reading, MA: Addison-Wesley., 1975.</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[42]</w:t>
      </w:r>
      <w:r w:rsidRPr="00AC5AD8">
        <w:rPr>
          <w:rFonts w:cs="Calibri"/>
          <w:noProof/>
        </w:rPr>
        <w:tab/>
        <w:t xml:space="preserve">I. Ajzen, “The theory of planned behavior,” </w:t>
      </w:r>
      <w:r w:rsidRPr="00AC5AD8">
        <w:rPr>
          <w:rFonts w:cs="Calibri"/>
          <w:i/>
          <w:iCs/>
          <w:noProof/>
        </w:rPr>
        <w:t>Orgnizational Behav. Hum. Decis. Process.</w:t>
      </w:r>
      <w:r w:rsidRPr="00AC5AD8">
        <w:rPr>
          <w:rFonts w:cs="Calibri"/>
          <w:noProof/>
        </w:rPr>
        <w:t>, vol. 50, pp. 179–211, 1991.</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[43]</w:t>
      </w:r>
      <w:r w:rsidRPr="00AC5AD8">
        <w:rPr>
          <w:rFonts w:cs="Calibri"/>
          <w:noProof/>
        </w:rPr>
        <w:tab/>
        <w:t xml:space="preserve">W. H. Mobley, “Intermediate linkages in the relationship between job satisfaction and employee turnover,” </w:t>
      </w:r>
      <w:r w:rsidRPr="00AC5AD8">
        <w:rPr>
          <w:rFonts w:cs="Calibri"/>
          <w:i/>
          <w:iCs/>
          <w:noProof/>
        </w:rPr>
        <w:t>J. Appl. Psychol.</w:t>
      </w:r>
      <w:r w:rsidRPr="00AC5AD8">
        <w:rPr>
          <w:rFonts w:cs="Calibri"/>
          <w:noProof/>
        </w:rPr>
        <w:t>, vol. 62, no. 2, pp. 237–240, 1977.</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[44]</w:t>
      </w:r>
      <w:r w:rsidRPr="00AC5AD8">
        <w:rPr>
          <w:rFonts w:cs="Calibri"/>
          <w:noProof/>
        </w:rPr>
        <w:tab/>
        <w:t xml:space="preserve">H. A. March, J. G., &amp; Simon, </w:t>
      </w:r>
      <w:r w:rsidRPr="00AC5AD8">
        <w:rPr>
          <w:rFonts w:cs="Calibri"/>
          <w:i/>
          <w:iCs/>
          <w:noProof/>
        </w:rPr>
        <w:t>Organizations</w:t>
      </w:r>
      <w:r w:rsidRPr="00AC5AD8">
        <w:rPr>
          <w:rFonts w:cs="Calibri"/>
          <w:noProof/>
        </w:rPr>
        <w:t>. 1958.</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[45]</w:t>
      </w:r>
      <w:r w:rsidRPr="00AC5AD8">
        <w:rPr>
          <w:rFonts w:cs="Calibri"/>
          <w:noProof/>
        </w:rPr>
        <w:tab/>
        <w:t xml:space="preserve">R. M. Steer and R. T. Mowday, “Employee turnover and post decision accommodation process,” </w:t>
      </w:r>
      <w:r w:rsidRPr="00AC5AD8">
        <w:rPr>
          <w:rFonts w:cs="Calibri"/>
          <w:i/>
          <w:iCs/>
          <w:noProof/>
        </w:rPr>
        <w:t>Res. Organ. Behav.</w:t>
      </w:r>
      <w:r w:rsidRPr="00AC5AD8">
        <w:rPr>
          <w:rFonts w:cs="Calibri"/>
          <w:noProof/>
        </w:rPr>
        <w:t>, no. 3, pp. 235–281, 1981.</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[46]</w:t>
      </w:r>
      <w:r w:rsidRPr="00AC5AD8">
        <w:rPr>
          <w:rFonts w:cs="Calibri"/>
          <w:noProof/>
        </w:rPr>
        <w:tab/>
        <w:t xml:space="preserve">J. E. Sheridan and M. A. Abelson, “Cusp catastrophe model of employee turnover.,” </w:t>
      </w:r>
      <w:r w:rsidRPr="00AC5AD8">
        <w:rPr>
          <w:rFonts w:cs="Calibri"/>
          <w:i/>
          <w:iCs/>
          <w:noProof/>
        </w:rPr>
        <w:t>Acad. Manag. J.</w:t>
      </w:r>
      <w:r w:rsidRPr="00AC5AD8">
        <w:rPr>
          <w:rFonts w:cs="Calibri"/>
          <w:noProof/>
        </w:rPr>
        <w:t>, vol. 26, no. 3, pp. 418–436, 1983.</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[47]</w:t>
      </w:r>
      <w:r w:rsidRPr="00AC5AD8">
        <w:rPr>
          <w:rFonts w:cs="Calibri"/>
          <w:noProof/>
        </w:rPr>
        <w:tab/>
        <w:t xml:space="preserve">T. W. Lee and T. R. Mitchell, “An alternative approach : the unfolding model of voluntary employee turnover.,” </w:t>
      </w:r>
      <w:r w:rsidRPr="00AC5AD8">
        <w:rPr>
          <w:rFonts w:cs="Calibri"/>
          <w:i/>
          <w:iCs/>
          <w:noProof/>
        </w:rPr>
        <w:t>Acad. Manag.</w:t>
      </w:r>
      <w:r w:rsidRPr="00AC5AD8">
        <w:rPr>
          <w:rFonts w:cs="Calibri"/>
          <w:noProof/>
        </w:rPr>
        <w:t>, vol. 19, no. 1, pp. 51–89, 1994.</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[48]</w:t>
      </w:r>
      <w:r w:rsidRPr="00AC5AD8">
        <w:rPr>
          <w:rFonts w:cs="Calibri"/>
          <w:noProof/>
        </w:rPr>
        <w:tab/>
        <w:t xml:space="preserve">R. D. Iverson, “An event history analysis of employee turnover: the case of hospital employees in australia.,” </w:t>
      </w:r>
      <w:r w:rsidRPr="00AC5AD8">
        <w:rPr>
          <w:rFonts w:cs="Calibri"/>
          <w:i/>
          <w:iCs/>
          <w:noProof/>
        </w:rPr>
        <w:t>Hum. Resour. Manag. Rev.</w:t>
      </w:r>
      <w:r w:rsidRPr="00AC5AD8">
        <w:rPr>
          <w:rFonts w:cs="Calibri"/>
          <w:noProof/>
        </w:rPr>
        <w:t>, vol. 9, no. 4, pp. 397–418, 1999.</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[49]</w:t>
      </w:r>
      <w:r w:rsidRPr="00AC5AD8">
        <w:rPr>
          <w:rFonts w:cs="Calibri"/>
          <w:noProof/>
        </w:rPr>
        <w:tab/>
        <w:t xml:space="preserve">J. P. Hom, P. W., Lee, T. W., Shaw, J. D., &amp; Hausknecht, “One hundred years of employee turnover theory and research (Unpublished).,” </w:t>
      </w:r>
      <w:r w:rsidRPr="00AC5AD8">
        <w:rPr>
          <w:rFonts w:cs="Calibri"/>
          <w:i/>
          <w:iCs/>
          <w:noProof/>
        </w:rPr>
        <w:t>J. Appl. Psychol.</w:t>
      </w:r>
      <w:r w:rsidRPr="00AC5AD8">
        <w:rPr>
          <w:rFonts w:cs="Calibri"/>
          <w:noProof/>
        </w:rPr>
        <w:t>, 2017.</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[50]</w:t>
      </w:r>
      <w:r w:rsidRPr="00AC5AD8">
        <w:rPr>
          <w:rFonts w:cs="Calibri"/>
          <w:noProof/>
        </w:rPr>
        <w:tab/>
        <w:t xml:space="preserve">R. P. Steel and R. W. Griffeth, “The elusive relationship between perceived employment opportunity and turnover behavior: A methodological or conceptual artifact?,” </w:t>
      </w:r>
      <w:r w:rsidRPr="00AC5AD8">
        <w:rPr>
          <w:rFonts w:cs="Calibri"/>
          <w:i/>
          <w:iCs/>
          <w:noProof/>
        </w:rPr>
        <w:t>J. Appl. Psychol.</w:t>
      </w:r>
      <w:r w:rsidRPr="00AC5AD8">
        <w:rPr>
          <w:rFonts w:cs="Calibri"/>
          <w:noProof/>
        </w:rPr>
        <w:t>, vol. 74, no. 6, pp. 846–854, 1989.</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lastRenderedPageBreak/>
        <w:t>[51]</w:t>
      </w:r>
      <w:r w:rsidRPr="00AC5AD8">
        <w:rPr>
          <w:rFonts w:cs="Calibri"/>
          <w:noProof/>
        </w:rPr>
        <w:tab/>
        <w:t>C. S. Yao, X., Lee, T. W., Mitchell, T. R., Burton, J. P., &amp; Sablynski, “Job embeddedness: Current research and future directions. Understanding employee retention and turnover,” pp. 153–187, 2004.</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[52]</w:t>
      </w:r>
      <w:r w:rsidRPr="00AC5AD8">
        <w:rPr>
          <w:rFonts w:cs="Calibri"/>
          <w:noProof/>
        </w:rPr>
        <w:tab/>
        <w:t xml:space="preserve">L. Ma and J. Han, “An analysis on the coordinated development of industrial upgrading and employment transformation of migrant workers in jiangsu province.,” </w:t>
      </w:r>
      <w:r w:rsidRPr="00AC5AD8">
        <w:rPr>
          <w:rFonts w:cs="Calibri"/>
          <w:i/>
          <w:iCs/>
          <w:noProof/>
        </w:rPr>
        <w:t>East China Econ. Manag.</w:t>
      </w:r>
      <w:r w:rsidRPr="00AC5AD8">
        <w:rPr>
          <w:rFonts w:cs="Calibri"/>
          <w:noProof/>
        </w:rPr>
        <w:t>, vol. 29, no. 5, pp. 23–27, 2015.</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[53]</w:t>
      </w:r>
      <w:r w:rsidRPr="00AC5AD8">
        <w:rPr>
          <w:rFonts w:cs="Calibri"/>
          <w:noProof/>
        </w:rPr>
        <w:tab/>
        <w:t xml:space="preserve">D. H. Perkins, “Rapid growth and changing economic structure: The expenditure side story and its implications for China,” </w:t>
      </w:r>
      <w:r w:rsidRPr="00AC5AD8">
        <w:rPr>
          <w:rFonts w:cs="Calibri"/>
          <w:i/>
          <w:iCs/>
          <w:noProof/>
        </w:rPr>
        <w:t>China Econ. Rev.</w:t>
      </w:r>
      <w:r w:rsidRPr="00AC5AD8">
        <w:rPr>
          <w:rFonts w:cs="Calibri"/>
          <w:noProof/>
        </w:rPr>
        <w:t>, vol. 23, no. 3, pp. 501–511, 2012.</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[54]</w:t>
      </w:r>
      <w:r w:rsidRPr="00AC5AD8">
        <w:rPr>
          <w:rFonts w:cs="Calibri"/>
          <w:noProof/>
        </w:rPr>
        <w:tab/>
        <w:t xml:space="preserve">P. Li and W. Li, “Economic status and social attitudes of migrant workers in China,” </w:t>
      </w:r>
      <w:r w:rsidRPr="00AC5AD8">
        <w:rPr>
          <w:rFonts w:cs="Calibri"/>
          <w:i/>
          <w:iCs/>
          <w:noProof/>
        </w:rPr>
        <w:t>China World Econ.</w:t>
      </w:r>
      <w:r w:rsidRPr="00AC5AD8">
        <w:rPr>
          <w:rFonts w:cs="Calibri"/>
          <w:noProof/>
        </w:rPr>
        <w:t>, vol. 15, no. 4, pp. 1–16, 2007.</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[55]</w:t>
      </w:r>
      <w:r w:rsidRPr="00AC5AD8">
        <w:rPr>
          <w:rFonts w:cs="Calibri"/>
          <w:noProof/>
        </w:rPr>
        <w:tab/>
        <w:t xml:space="preserve">F. Zhang, “A Study on the problem and countermeasure of migrant workers shortage--based on the perspective of migrant workers short - term employment,” </w:t>
      </w:r>
      <w:r w:rsidRPr="00AC5AD8">
        <w:rPr>
          <w:rFonts w:cs="Calibri"/>
          <w:i/>
          <w:iCs/>
          <w:noProof/>
        </w:rPr>
        <w:t>J. Theor.</w:t>
      </w:r>
      <w:r w:rsidRPr="00AC5AD8">
        <w:rPr>
          <w:rFonts w:cs="Calibri"/>
          <w:noProof/>
        </w:rPr>
        <w:t>, no. 1, pp. 74–76, 2016.</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[56]</w:t>
      </w:r>
      <w:r w:rsidRPr="00AC5AD8">
        <w:rPr>
          <w:rFonts w:cs="Calibri"/>
          <w:noProof/>
        </w:rPr>
        <w:tab/>
        <w:t xml:space="preserve">D. P. Bozeman and P. L. Perrewé, “The effect of item content overlap on Organizational Commitment Questionnaire-turnover cognitions relationships.,” </w:t>
      </w:r>
      <w:r w:rsidRPr="00AC5AD8">
        <w:rPr>
          <w:rFonts w:cs="Calibri"/>
          <w:i/>
          <w:iCs/>
          <w:noProof/>
        </w:rPr>
        <w:t>J. Appl. Psychol.</w:t>
      </w:r>
      <w:r w:rsidRPr="00AC5AD8">
        <w:rPr>
          <w:rFonts w:cs="Calibri"/>
          <w:noProof/>
        </w:rPr>
        <w:t>, vol. 86, no. 1, pp. 161–173, 2001.</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[57]</w:t>
      </w:r>
      <w:r w:rsidRPr="00AC5AD8">
        <w:rPr>
          <w:rFonts w:cs="Calibri"/>
          <w:noProof/>
        </w:rPr>
        <w:tab/>
        <w:t xml:space="preserve">J. E. Moore, “One Road to Turnover: An Examination of Work Exhaustion in Technology Professionals,” </w:t>
      </w:r>
      <w:r w:rsidRPr="00AC5AD8">
        <w:rPr>
          <w:rFonts w:cs="Calibri"/>
          <w:i/>
          <w:iCs/>
          <w:noProof/>
        </w:rPr>
        <w:t>Misq</w:t>
      </w:r>
      <w:r w:rsidRPr="00AC5AD8">
        <w:rPr>
          <w:rFonts w:cs="Calibri"/>
          <w:noProof/>
        </w:rPr>
        <w:t>, vol. 24, no. 1, p. 141, 2000.</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[58]</w:t>
      </w:r>
      <w:r w:rsidRPr="00AC5AD8">
        <w:rPr>
          <w:rFonts w:cs="Calibri"/>
          <w:noProof/>
        </w:rPr>
        <w:tab/>
        <w:t xml:space="preserve">R. W. Brislin, “Translation and content analysis of oral and written materials.,” </w:t>
      </w:r>
      <w:r w:rsidRPr="00AC5AD8">
        <w:rPr>
          <w:rFonts w:cs="Calibri"/>
          <w:i/>
          <w:iCs/>
          <w:noProof/>
        </w:rPr>
        <w:t>Methodology</w:t>
      </w:r>
      <w:r w:rsidRPr="00AC5AD8">
        <w:rPr>
          <w:rFonts w:cs="Calibri"/>
          <w:noProof/>
        </w:rPr>
        <w:t>, pp. 389–444, 1980.</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[59]</w:t>
      </w:r>
      <w:r w:rsidRPr="00AC5AD8">
        <w:rPr>
          <w:rFonts w:cs="Calibri"/>
          <w:noProof/>
        </w:rPr>
        <w:tab/>
        <w:t xml:space="preserve">D. George and M. Mallery, </w:t>
      </w:r>
      <w:r w:rsidRPr="00AC5AD8">
        <w:rPr>
          <w:rFonts w:cs="Calibri"/>
          <w:i/>
          <w:iCs/>
          <w:noProof/>
        </w:rPr>
        <w:t>Using SPSS for Windows step by step: a simple guide and reference.</w:t>
      </w:r>
      <w:r w:rsidRPr="00AC5AD8">
        <w:rPr>
          <w:rFonts w:cs="Calibri"/>
          <w:noProof/>
        </w:rPr>
        <w:t xml:space="preserve"> 2003.</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[60]</w:t>
      </w:r>
      <w:r w:rsidRPr="00AC5AD8">
        <w:rPr>
          <w:rFonts w:cs="Calibri"/>
          <w:noProof/>
        </w:rPr>
        <w:tab/>
        <w:t xml:space="preserve">J. F. J. Hair, G. T. M. Hult, C. Ringle, and M. Sarstedt, </w:t>
      </w:r>
      <w:r w:rsidRPr="00AC5AD8">
        <w:rPr>
          <w:rFonts w:cs="Calibri"/>
          <w:i/>
          <w:iCs/>
          <w:noProof/>
        </w:rPr>
        <w:t>A primer on partial least squares structural equation modeling (PLS-SEM)</w:t>
      </w:r>
      <w:r w:rsidRPr="00AC5AD8">
        <w:rPr>
          <w:rFonts w:cs="Calibri"/>
          <w:noProof/>
        </w:rPr>
        <w:t>. 2016.</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[61]</w:t>
      </w:r>
      <w:r w:rsidRPr="00AC5AD8">
        <w:rPr>
          <w:rFonts w:cs="Calibri"/>
          <w:noProof/>
        </w:rPr>
        <w:tab/>
        <w:t xml:space="preserve">J. F. Hair, C. M. Ringle, and M. Sarstedt, “PLS-SEM: Indeed a Silver Bullet,” </w:t>
      </w:r>
      <w:r w:rsidRPr="00AC5AD8">
        <w:rPr>
          <w:rFonts w:cs="Calibri"/>
          <w:i/>
          <w:iCs/>
          <w:noProof/>
        </w:rPr>
        <w:t>J. Mark. Theory Pract.</w:t>
      </w:r>
      <w:r w:rsidRPr="00AC5AD8">
        <w:rPr>
          <w:rFonts w:cs="Calibri"/>
          <w:noProof/>
        </w:rPr>
        <w:t>, vol. 19, no. 2, pp. 139–152, 2011.</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[62]</w:t>
      </w:r>
      <w:r w:rsidRPr="00AC5AD8">
        <w:rPr>
          <w:rFonts w:cs="Calibri"/>
          <w:noProof/>
        </w:rPr>
        <w:tab/>
        <w:t xml:space="preserve">J. Henseler, C. M. Ringle, and R. Sinkovics, “The use of partial least squares path modeling in international marketing,” </w:t>
      </w:r>
      <w:r w:rsidRPr="00AC5AD8">
        <w:rPr>
          <w:rFonts w:cs="Calibri"/>
          <w:i/>
          <w:iCs/>
          <w:noProof/>
        </w:rPr>
        <w:t>Adv. Int. Mark.</w:t>
      </w:r>
      <w:r w:rsidRPr="00AC5AD8">
        <w:rPr>
          <w:rFonts w:cs="Calibri"/>
          <w:noProof/>
        </w:rPr>
        <w:t>, vol. 20, no. January, pp. 277–319, 2009.</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[63]</w:t>
      </w:r>
      <w:r w:rsidRPr="00AC5AD8">
        <w:rPr>
          <w:rFonts w:cs="Calibri"/>
          <w:noProof/>
        </w:rPr>
        <w:tab/>
        <w:t xml:space="preserve">J. Cohen, “Statistical Power Analysis for the Behavioral Sciences - 2nd Edition,” </w:t>
      </w:r>
      <w:r w:rsidRPr="00AC5AD8">
        <w:rPr>
          <w:rFonts w:cs="Calibri"/>
          <w:i/>
          <w:iCs/>
          <w:noProof/>
        </w:rPr>
        <w:t>Hillsdale, NJ Lawrence Erlbaum Assoc.</w:t>
      </w:r>
      <w:r w:rsidRPr="00AC5AD8">
        <w:rPr>
          <w:rFonts w:cs="Calibri"/>
          <w:noProof/>
        </w:rPr>
        <w:t>, pp. 8–14, 1988.</w:t>
      </w:r>
    </w:p>
    <w:p w:rsidR="00AC5AD8" w:rsidRP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t>[64]</w:t>
      </w:r>
      <w:r w:rsidRPr="00AC5AD8">
        <w:rPr>
          <w:rFonts w:cs="Calibri"/>
          <w:noProof/>
        </w:rPr>
        <w:tab/>
        <w:t xml:space="preserve">Y. Kim and Y. Kang, “The Relationship among Career Plateau , Self-efficacy , Job Embeddedness and Turnover Intention of Nurses in Small and Medium Sized Hospitals,” </w:t>
      </w:r>
      <w:r w:rsidRPr="00AC5AD8">
        <w:rPr>
          <w:rFonts w:cs="Calibri"/>
          <w:i/>
          <w:iCs/>
          <w:noProof/>
        </w:rPr>
        <w:t>Adv. Sci. Technol. Lett.</w:t>
      </w:r>
      <w:r w:rsidRPr="00AC5AD8">
        <w:rPr>
          <w:rFonts w:cs="Calibri"/>
          <w:noProof/>
        </w:rPr>
        <w:t>, vol. 14, no. 10, pp. 5078–5090, 2013.</w:t>
      </w:r>
    </w:p>
    <w:p w:rsidR="00AC5AD8" w:rsidRPr="00AC5AD8" w:rsidRDefault="00232303" w:rsidP="00AC5AD8">
      <w:pPr>
        <w:autoSpaceDE w:val="0"/>
        <w:autoSpaceDN w:val="0"/>
        <w:adjustRightInd w:val="0"/>
        <w:spacing w:before="240" w:line="240" w:lineRule="auto"/>
        <w:ind w:left="640" w:hanging="640"/>
        <w:jc w:val="left"/>
        <w:rPr>
          <w:rFonts w:cs="Calibri"/>
          <w:noProof/>
        </w:rPr>
      </w:pPr>
      <w:r>
        <w:rPr>
          <w:rFonts w:cs="Calibri"/>
          <w:noProof/>
        </w:rPr>
        <w:t xml:space="preserve"> [65</w:t>
      </w:r>
      <w:r w:rsidR="00AC5AD8" w:rsidRPr="00AC5AD8">
        <w:rPr>
          <w:rFonts w:cs="Calibri"/>
          <w:noProof/>
        </w:rPr>
        <w:t>]</w:t>
      </w:r>
      <w:r w:rsidR="00AC5AD8" w:rsidRPr="00AC5AD8">
        <w:rPr>
          <w:rFonts w:cs="Calibri"/>
          <w:noProof/>
        </w:rPr>
        <w:tab/>
        <w:t xml:space="preserve">P. Shen and M. Li, “Mechanism of social capital on stability of nearby employment for returned migrant workers and its countermeasures SHEN,” </w:t>
      </w:r>
      <w:r w:rsidR="00AC5AD8" w:rsidRPr="00AC5AD8">
        <w:rPr>
          <w:rFonts w:cs="Calibri"/>
          <w:i/>
          <w:iCs/>
          <w:noProof/>
        </w:rPr>
        <w:t>Guangdong Agric. Sci.</w:t>
      </w:r>
      <w:r w:rsidR="00AC5AD8" w:rsidRPr="00AC5AD8">
        <w:rPr>
          <w:rFonts w:cs="Calibri"/>
          <w:noProof/>
        </w:rPr>
        <w:t>, no. 23, pp. 207–212, 2015.</w:t>
      </w:r>
    </w:p>
    <w:p w:rsidR="00AC5AD8" w:rsidRPr="00AC5AD8" w:rsidRDefault="00232303" w:rsidP="00AC5AD8">
      <w:pPr>
        <w:autoSpaceDE w:val="0"/>
        <w:autoSpaceDN w:val="0"/>
        <w:adjustRightInd w:val="0"/>
        <w:spacing w:before="240" w:line="240" w:lineRule="auto"/>
        <w:ind w:left="640" w:hanging="640"/>
        <w:jc w:val="left"/>
        <w:rPr>
          <w:rFonts w:cs="Calibri"/>
          <w:noProof/>
        </w:rPr>
      </w:pPr>
      <w:r>
        <w:rPr>
          <w:rFonts w:cs="Calibri"/>
          <w:noProof/>
        </w:rPr>
        <w:t>[66</w:t>
      </w:r>
      <w:r w:rsidR="00AC5AD8" w:rsidRPr="00AC5AD8">
        <w:rPr>
          <w:rFonts w:cs="Calibri"/>
          <w:noProof/>
        </w:rPr>
        <w:t>]</w:t>
      </w:r>
      <w:r w:rsidR="00AC5AD8" w:rsidRPr="00AC5AD8">
        <w:rPr>
          <w:rFonts w:cs="Calibri"/>
          <w:noProof/>
        </w:rPr>
        <w:tab/>
        <w:t xml:space="preserve">M. Granovetter, “The Strength of Weak Ties,” </w:t>
      </w:r>
      <w:r w:rsidR="00AC5AD8" w:rsidRPr="00AC5AD8">
        <w:rPr>
          <w:rFonts w:cs="Calibri"/>
          <w:i/>
          <w:iCs/>
          <w:noProof/>
        </w:rPr>
        <w:t>The American Journal of Sociology</w:t>
      </w:r>
      <w:r w:rsidR="00AC5AD8" w:rsidRPr="00AC5AD8">
        <w:rPr>
          <w:rFonts w:cs="Calibri"/>
          <w:noProof/>
        </w:rPr>
        <w:t>, vol. 78, no. 6. pp. 1360–1380, 1973.</w:t>
      </w:r>
    </w:p>
    <w:p w:rsidR="00AC5AD8" w:rsidRDefault="00AC5AD8" w:rsidP="00AC5AD8">
      <w:pPr>
        <w:autoSpaceDE w:val="0"/>
        <w:autoSpaceDN w:val="0"/>
        <w:adjustRightInd w:val="0"/>
        <w:spacing w:before="240" w:line="240" w:lineRule="auto"/>
        <w:ind w:left="640" w:hanging="640"/>
        <w:jc w:val="left"/>
        <w:rPr>
          <w:rFonts w:cs="Calibri"/>
          <w:noProof/>
        </w:rPr>
      </w:pPr>
      <w:r w:rsidRPr="00AC5AD8">
        <w:rPr>
          <w:rFonts w:cs="Calibri"/>
          <w:noProof/>
        </w:rPr>
        <w:lastRenderedPageBreak/>
        <w:t>[6</w:t>
      </w:r>
      <w:r w:rsidR="00232303">
        <w:rPr>
          <w:rFonts w:cs="Calibri"/>
          <w:noProof/>
        </w:rPr>
        <w:t>7</w:t>
      </w:r>
      <w:r w:rsidRPr="00AC5AD8">
        <w:rPr>
          <w:rFonts w:cs="Calibri"/>
          <w:noProof/>
        </w:rPr>
        <w:t>]</w:t>
      </w:r>
      <w:r w:rsidRPr="00AC5AD8">
        <w:rPr>
          <w:rFonts w:cs="Calibri"/>
          <w:noProof/>
        </w:rPr>
        <w:tab/>
        <w:t xml:space="preserve">State Council, “Several Suggestions on Countermeasure of Migrant Workers from State Council,” </w:t>
      </w:r>
      <w:r w:rsidRPr="00AC5AD8">
        <w:rPr>
          <w:rFonts w:cs="Calibri"/>
          <w:i/>
          <w:iCs/>
          <w:noProof/>
        </w:rPr>
        <w:t>State Council</w:t>
      </w:r>
      <w:r w:rsidR="00A12BBD">
        <w:rPr>
          <w:rFonts w:cs="Calibri"/>
          <w:noProof/>
        </w:rPr>
        <w:t xml:space="preserve">, 2006. </w:t>
      </w:r>
    </w:p>
    <w:p w:rsidR="00CD4851" w:rsidRPr="00D104FF" w:rsidRDefault="00AC5AD8" w:rsidP="00AC5AD8">
      <w:pPr>
        <w:autoSpaceDE w:val="0"/>
        <w:autoSpaceDN w:val="0"/>
        <w:adjustRightInd w:val="0"/>
        <w:spacing w:before="240" w:line="240" w:lineRule="auto"/>
        <w:ind w:left="640" w:hanging="640"/>
        <w:jc w:val="left"/>
        <w:rPr>
          <w:bCs/>
        </w:rPr>
      </w:pPr>
      <w:r>
        <w:rPr>
          <w:bCs/>
        </w:rPr>
        <w:fldChar w:fldCharType="end"/>
      </w:r>
    </w:p>
    <w:sectPr w:rsidR="00CD4851" w:rsidRPr="00D104FF" w:rsidSect="00E03DE5">
      <w:foot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93" w:rsidRDefault="001C7493" w:rsidP="00E03DE5">
      <w:pPr>
        <w:spacing w:after="0" w:line="240" w:lineRule="auto"/>
      </w:pPr>
      <w:r>
        <w:separator/>
      </w:r>
    </w:p>
  </w:endnote>
  <w:endnote w:type="continuationSeparator" w:id="0">
    <w:p w:rsidR="001C7493" w:rsidRDefault="001C7493" w:rsidP="00E0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sGoth BT">
    <w:altName w:val="Microsoft YaHei"/>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217927"/>
      <w:docPartObj>
        <w:docPartGallery w:val="Page Numbers (Bottom of Page)"/>
        <w:docPartUnique/>
      </w:docPartObj>
    </w:sdtPr>
    <w:sdtEndPr>
      <w:rPr>
        <w:noProof/>
      </w:rPr>
    </w:sdtEndPr>
    <w:sdtContent>
      <w:p w:rsidR="00640D5E" w:rsidRDefault="00640D5E">
        <w:pPr>
          <w:pStyle w:val="Footer"/>
          <w:jc w:val="center"/>
        </w:pPr>
        <w:r>
          <w:fldChar w:fldCharType="begin"/>
        </w:r>
        <w:r>
          <w:instrText xml:space="preserve"> PAGE   \* MERGEFORMAT </w:instrText>
        </w:r>
        <w:r>
          <w:fldChar w:fldCharType="separate"/>
        </w:r>
        <w:r w:rsidR="0099120C">
          <w:rPr>
            <w:noProof/>
          </w:rPr>
          <w:t>1</w:t>
        </w:r>
        <w:r>
          <w:rPr>
            <w:noProof/>
          </w:rPr>
          <w:fldChar w:fldCharType="end"/>
        </w:r>
      </w:p>
    </w:sdtContent>
  </w:sdt>
  <w:p w:rsidR="00640D5E" w:rsidRDefault="00640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93" w:rsidRDefault="001C7493" w:rsidP="00E03DE5">
      <w:pPr>
        <w:spacing w:after="0" w:line="240" w:lineRule="auto"/>
      </w:pPr>
      <w:r>
        <w:separator/>
      </w:r>
    </w:p>
  </w:footnote>
  <w:footnote w:type="continuationSeparator" w:id="0">
    <w:p w:rsidR="001C7493" w:rsidRDefault="001C7493" w:rsidP="00E03DE5">
      <w:pPr>
        <w:spacing w:after="0" w:line="240" w:lineRule="auto"/>
      </w:pPr>
      <w:r>
        <w:continuationSeparator/>
      </w:r>
    </w:p>
  </w:footnote>
  <w:footnote w:id="1">
    <w:p w:rsidR="00640D5E" w:rsidRPr="00B6198F" w:rsidRDefault="00640D5E" w:rsidP="00AE225D">
      <w:pPr>
        <w:pStyle w:val="FootnoteText"/>
      </w:pPr>
      <w:r w:rsidRPr="001316A5">
        <w:rPr>
          <w:rStyle w:val="FootnoteReference"/>
        </w:rPr>
        <w:footnoteRef/>
      </w:r>
      <w:r w:rsidRPr="00AE225D">
        <w:rPr>
          <w:rFonts w:ascii="Calibri" w:eastAsia="宋体" w:hAnsi="Calibri" w:cs="Times New Roman"/>
          <w:bCs/>
          <w:sz w:val="16"/>
          <w:szCs w:val="16"/>
          <w:lang w:val="en-US"/>
        </w:rPr>
        <w:t xml:space="preserve">According to the definition of China’s Official documents, </w:t>
      </w:r>
      <w:r w:rsidRPr="00AE225D">
        <w:rPr>
          <w:rFonts w:ascii="Calibri" w:eastAsia="宋体" w:hAnsi="Calibri" w:cs="Times New Roman" w:hint="eastAsia"/>
          <w:bCs/>
          <w:sz w:val="16"/>
          <w:szCs w:val="16"/>
          <w:lang w:val="en-US"/>
        </w:rPr>
        <w:t xml:space="preserve">rural </w:t>
      </w:r>
      <w:r w:rsidRPr="00AE225D">
        <w:rPr>
          <w:rFonts w:ascii="Calibri" w:eastAsia="宋体" w:hAnsi="Calibri" w:cs="Times New Roman"/>
          <w:bCs/>
          <w:sz w:val="16"/>
          <w:szCs w:val="16"/>
          <w:lang w:val="en-US"/>
        </w:rPr>
        <w:t xml:space="preserve">migrant workers are the peasants who come from rural area and engage in non-agricultural works in cities </w:t>
      </w:r>
      <w:r w:rsidRPr="00AE225D">
        <w:rPr>
          <w:rFonts w:ascii="Calibri" w:eastAsia="宋体" w:hAnsi="Calibri" w:cs="Times New Roman"/>
          <w:bCs/>
          <w:sz w:val="16"/>
          <w:szCs w:val="16"/>
          <w:lang w:val="en-US"/>
        </w:rPr>
        <w:fldChar w:fldCharType="begin" w:fldLock="1"/>
      </w:r>
      <w:r>
        <w:rPr>
          <w:rFonts w:ascii="Calibri" w:eastAsia="宋体" w:hAnsi="Calibri" w:cs="Times New Roman"/>
          <w:bCs/>
          <w:sz w:val="16"/>
          <w:szCs w:val="16"/>
          <w:lang w:val="en-US"/>
        </w:rPr>
        <w:instrText>ADDIN CSL_CITATION { "citationItems" : [ { "id" : "ITEM-1", "itemData" : { "author" : [ { "dropping-particle" : "", "family" : "State Council", "given" : "", "non-dropping-particle" : "", "parse-names" : false, "suffix" : "" } ], "container-title" : "State Council", "id" : "ITEM-1", "issued" : { "date-parts" : [ [ "2006" ] ] }, "title" : "Several Suggestions on Countermeasure of Migrant Workers from State Council", "type" : "webpage" }, "uris" : [ "http://www.mendeley.com/documents/?uuid=0568f153-4ab6-4956-bae9-bc3439838efd" ] } ], "mendeley" : { "formattedCitation" : "[68]", "plainTextFormattedCitation" : "[68]", "previouslyFormattedCitation" : "[68]" }, "properties" : { "noteIndex" : 0 }, "schema" : "https://github.com/citation-style-language/schema/raw/master/csl-citation.json" }</w:instrText>
      </w:r>
      <w:r w:rsidRPr="00AE225D">
        <w:rPr>
          <w:rFonts w:ascii="Calibri" w:eastAsia="宋体" w:hAnsi="Calibri" w:cs="Times New Roman"/>
          <w:bCs/>
          <w:sz w:val="16"/>
          <w:szCs w:val="16"/>
          <w:lang w:val="en-US"/>
        </w:rPr>
        <w:fldChar w:fldCharType="separate"/>
      </w:r>
      <w:r w:rsidRPr="00AC5AD8">
        <w:rPr>
          <w:rFonts w:ascii="Calibri" w:eastAsia="宋体" w:hAnsi="Calibri" w:cs="Times New Roman"/>
          <w:bCs/>
          <w:noProof/>
          <w:sz w:val="16"/>
          <w:szCs w:val="16"/>
          <w:lang w:val="en-US"/>
        </w:rPr>
        <w:t>[6</w:t>
      </w:r>
      <w:r w:rsidR="00232303">
        <w:rPr>
          <w:rFonts w:ascii="Calibri" w:eastAsia="宋体" w:hAnsi="Calibri" w:cs="Times New Roman"/>
          <w:bCs/>
          <w:noProof/>
          <w:sz w:val="16"/>
          <w:szCs w:val="16"/>
          <w:lang w:val="en-US"/>
        </w:rPr>
        <w:t>7</w:t>
      </w:r>
      <w:r w:rsidRPr="00AC5AD8">
        <w:rPr>
          <w:rFonts w:ascii="Calibri" w:eastAsia="宋体" w:hAnsi="Calibri" w:cs="Times New Roman"/>
          <w:bCs/>
          <w:noProof/>
          <w:sz w:val="16"/>
          <w:szCs w:val="16"/>
          <w:lang w:val="en-US"/>
        </w:rPr>
        <w:t>]</w:t>
      </w:r>
      <w:r w:rsidRPr="00AE225D">
        <w:rPr>
          <w:rFonts w:ascii="Calibri" w:eastAsia="宋体" w:hAnsi="Calibri" w:cs="Times New Roman"/>
          <w:bCs/>
          <w:sz w:val="16"/>
          <w:szCs w:val="16"/>
          <w:lang w:val="en-US"/>
        </w:rPr>
        <w:fldChar w:fldCharType="end"/>
      </w:r>
      <w:r w:rsidRPr="00AE225D">
        <w:rPr>
          <w:rFonts w:ascii="Calibri" w:eastAsia="宋体" w:hAnsi="Calibri" w:cs="Times New Roman"/>
          <w:bCs/>
          <w:sz w:val="16"/>
          <w:szCs w:val="16"/>
          <w:lang w:val="en-US"/>
        </w:rPr>
        <w:t xml:space="preserve">. Identified by the household registration system and land contract system in China, </w:t>
      </w:r>
      <w:r w:rsidRPr="00AE225D">
        <w:rPr>
          <w:rFonts w:ascii="Calibri" w:eastAsia="宋体" w:hAnsi="Calibri" w:cs="Times New Roman" w:hint="eastAsia"/>
          <w:bCs/>
          <w:sz w:val="16"/>
          <w:szCs w:val="16"/>
          <w:lang w:val="en-US"/>
        </w:rPr>
        <w:t xml:space="preserve">rural </w:t>
      </w:r>
      <w:r w:rsidRPr="00AE225D">
        <w:rPr>
          <w:rFonts w:ascii="Calibri" w:eastAsia="宋体" w:hAnsi="Calibri" w:cs="Times New Roman"/>
          <w:bCs/>
          <w:sz w:val="16"/>
          <w:szCs w:val="16"/>
          <w:lang w:val="en-US"/>
        </w:rPr>
        <w:t>migrant workers work in non-agricultural sectors, but they still hold rural residents household registration and own farmland in their home countryside</w:t>
      </w:r>
      <w:r>
        <w:rPr>
          <w:rFonts w:ascii="Calibri" w:eastAsia="宋体" w:hAnsi="Calibri" w:cs="Times New Roman"/>
          <w:bCs/>
          <w:sz w:val="16"/>
          <w:szCs w:val="16"/>
          <w:lang w:val="en-US"/>
        </w:rPr>
        <w:t xml:space="preserve"> [54]</w:t>
      </w:r>
      <w:r w:rsidRPr="00AE225D">
        <w:rPr>
          <w:rFonts w:ascii="Calibri" w:eastAsia="宋体" w:hAnsi="Calibri" w:cs="Times New Roman"/>
          <w:bCs/>
          <w:sz w:val="16"/>
          <w:szCs w:val="16"/>
          <w:lang w:val="en-US"/>
        </w:rPr>
        <w:t>.</w:t>
      </w:r>
      <w:r w:rsidRPr="00AE225D">
        <w:rPr>
          <w:rFonts w:ascii="Calibri" w:eastAsia="宋体" w:hAnsi="Calibri" w:cs="Times New Roman" w:hint="eastAsia"/>
          <w:bCs/>
          <w:sz w:val="16"/>
          <w:szCs w:val="16"/>
          <w:lang w:val="en-US"/>
        </w:rPr>
        <w:t xml:space="preserve"> </w:t>
      </w:r>
      <w:r w:rsidRPr="00AE225D">
        <w:rPr>
          <w:rFonts w:ascii="Calibri" w:eastAsia="宋体" w:hAnsi="Calibri" w:cs="Times New Roman"/>
          <w:bCs/>
          <w:sz w:val="16"/>
          <w:szCs w:val="16"/>
          <w:lang w:val="en-US"/>
        </w:rPr>
        <w:t>R</w:t>
      </w:r>
      <w:r w:rsidRPr="00AE225D">
        <w:rPr>
          <w:rFonts w:ascii="Calibri" w:eastAsia="宋体" w:hAnsi="Calibri" w:cs="Times New Roman" w:hint="eastAsia"/>
          <w:bCs/>
          <w:sz w:val="16"/>
          <w:szCs w:val="16"/>
          <w:lang w:val="en-US"/>
        </w:rPr>
        <w:t>ural migrant workers who were born after 1980s</w:t>
      </w:r>
      <w:r w:rsidRPr="00AE225D">
        <w:rPr>
          <w:rFonts w:ascii="Calibri" w:eastAsia="宋体" w:hAnsi="Calibri" w:cs="Times New Roman"/>
          <w:bCs/>
          <w:sz w:val="16"/>
          <w:szCs w:val="16"/>
          <w:lang w:val="en-US"/>
        </w:rPr>
        <w:t>’</w:t>
      </w:r>
      <w:r w:rsidRPr="00AE225D">
        <w:rPr>
          <w:rFonts w:ascii="Calibri" w:eastAsia="宋体" w:hAnsi="Calibri" w:cs="Times New Roman" w:hint="eastAsia"/>
          <w:bCs/>
          <w:sz w:val="16"/>
          <w:szCs w:val="16"/>
          <w:lang w:val="en-US"/>
        </w:rPr>
        <w:t xml:space="preserve"> are called new generation of rural migrant workers.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D6B"/>
    <w:multiLevelType w:val="hybridMultilevel"/>
    <w:tmpl w:val="E4AC566A"/>
    <w:lvl w:ilvl="0" w:tplc="583E9838">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1">
    <w:nsid w:val="34513D15"/>
    <w:multiLevelType w:val="hybridMultilevel"/>
    <w:tmpl w:val="0E52BEBA"/>
    <w:lvl w:ilvl="0" w:tplc="08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03A3BF9"/>
    <w:multiLevelType w:val="hybridMultilevel"/>
    <w:tmpl w:val="1EBA1BAE"/>
    <w:lvl w:ilvl="0" w:tplc="40090001">
      <w:start w:val="1"/>
      <w:numFmt w:val="bullet"/>
      <w:lvlText w:val=""/>
      <w:lvlJc w:val="left"/>
      <w:pPr>
        <w:ind w:left="1368" w:hanging="360"/>
      </w:pPr>
      <w:rPr>
        <w:rFonts w:ascii="Symbol" w:hAnsi="Symbol" w:hint="default"/>
      </w:rPr>
    </w:lvl>
    <w:lvl w:ilvl="1" w:tplc="40090003" w:tentative="1">
      <w:start w:val="1"/>
      <w:numFmt w:val="bullet"/>
      <w:lvlText w:val="o"/>
      <w:lvlJc w:val="left"/>
      <w:pPr>
        <w:ind w:left="2088" w:hanging="360"/>
      </w:pPr>
      <w:rPr>
        <w:rFonts w:ascii="Courier New" w:hAnsi="Courier New" w:cs="Courier New" w:hint="default"/>
      </w:rPr>
    </w:lvl>
    <w:lvl w:ilvl="2" w:tplc="40090005" w:tentative="1">
      <w:start w:val="1"/>
      <w:numFmt w:val="bullet"/>
      <w:lvlText w:val=""/>
      <w:lvlJc w:val="left"/>
      <w:pPr>
        <w:ind w:left="2808" w:hanging="360"/>
      </w:pPr>
      <w:rPr>
        <w:rFonts w:ascii="Wingdings" w:hAnsi="Wingdings" w:hint="default"/>
      </w:rPr>
    </w:lvl>
    <w:lvl w:ilvl="3" w:tplc="40090001" w:tentative="1">
      <w:start w:val="1"/>
      <w:numFmt w:val="bullet"/>
      <w:lvlText w:val=""/>
      <w:lvlJc w:val="left"/>
      <w:pPr>
        <w:ind w:left="3528" w:hanging="360"/>
      </w:pPr>
      <w:rPr>
        <w:rFonts w:ascii="Symbol" w:hAnsi="Symbol" w:hint="default"/>
      </w:rPr>
    </w:lvl>
    <w:lvl w:ilvl="4" w:tplc="40090003" w:tentative="1">
      <w:start w:val="1"/>
      <w:numFmt w:val="bullet"/>
      <w:lvlText w:val="o"/>
      <w:lvlJc w:val="left"/>
      <w:pPr>
        <w:ind w:left="4248" w:hanging="360"/>
      </w:pPr>
      <w:rPr>
        <w:rFonts w:ascii="Courier New" w:hAnsi="Courier New" w:cs="Courier New" w:hint="default"/>
      </w:rPr>
    </w:lvl>
    <w:lvl w:ilvl="5" w:tplc="40090005" w:tentative="1">
      <w:start w:val="1"/>
      <w:numFmt w:val="bullet"/>
      <w:lvlText w:val=""/>
      <w:lvlJc w:val="left"/>
      <w:pPr>
        <w:ind w:left="4968" w:hanging="360"/>
      </w:pPr>
      <w:rPr>
        <w:rFonts w:ascii="Wingdings" w:hAnsi="Wingdings" w:hint="default"/>
      </w:rPr>
    </w:lvl>
    <w:lvl w:ilvl="6" w:tplc="40090001" w:tentative="1">
      <w:start w:val="1"/>
      <w:numFmt w:val="bullet"/>
      <w:lvlText w:val=""/>
      <w:lvlJc w:val="left"/>
      <w:pPr>
        <w:ind w:left="5688" w:hanging="360"/>
      </w:pPr>
      <w:rPr>
        <w:rFonts w:ascii="Symbol" w:hAnsi="Symbol" w:hint="default"/>
      </w:rPr>
    </w:lvl>
    <w:lvl w:ilvl="7" w:tplc="40090003" w:tentative="1">
      <w:start w:val="1"/>
      <w:numFmt w:val="bullet"/>
      <w:lvlText w:val="o"/>
      <w:lvlJc w:val="left"/>
      <w:pPr>
        <w:ind w:left="6408" w:hanging="360"/>
      </w:pPr>
      <w:rPr>
        <w:rFonts w:ascii="Courier New" w:hAnsi="Courier New" w:cs="Courier New" w:hint="default"/>
      </w:rPr>
    </w:lvl>
    <w:lvl w:ilvl="8" w:tplc="40090005" w:tentative="1">
      <w:start w:val="1"/>
      <w:numFmt w:val="bullet"/>
      <w:lvlText w:val=""/>
      <w:lvlJc w:val="left"/>
      <w:pPr>
        <w:ind w:left="7128" w:hanging="360"/>
      </w:pPr>
      <w:rPr>
        <w:rFonts w:ascii="Wingdings" w:hAnsi="Wingdings" w:hint="default"/>
      </w:rPr>
    </w:lvl>
  </w:abstractNum>
  <w:abstractNum w:abstractNumId="3">
    <w:nsid w:val="41146D54"/>
    <w:multiLevelType w:val="multilevel"/>
    <w:tmpl w:val="93D82D18"/>
    <w:lvl w:ilvl="0">
      <w:start w:val="1"/>
      <w:numFmt w:val="decimal"/>
      <w:pStyle w:val="Heading1"/>
      <w:lvlText w:val="%1"/>
      <w:lvlJc w:val="left"/>
      <w:pPr>
        <w:ind w:left="648" w:hanging="432"/>
      </w:pPr>
    </w:lvl>
    <w:lvl w:ilvl="1">
      <w:start w:val="1"/>
      <w:numFmt w:val="decimal"/>
      <w:pStyle w:val="Heading2"/>
      <w:lvlText w:val="%1.%2"/>
      <w:lvlJc w:val="left"/>
      <w:pPr>
        <w:ind w:left="792" w:hanging="576"/>
      </w:pPr>
    </w:lvl>
    <w:lvl w:ilvl="2">
      <w:start w:val="1"/>
      <w:numFmt w:val="decimal"/>
      <w:pStyle w:val="Heading3"/>
      <w:lvlText w:val="%1.%2.%3"/>
      <w:lvlJc w:val="left"/>
      <w:pPr>
        <w:ind w:left="936" w:hanging="720"/>
      </w:pPr>
    </w:lvl>
    <w:lvl w:ilvl="3">
      <w:start w:val="1"/>
      <w:numFmt w:val="decimal"/>
      <w:pStyle w:val="Heading4"/>
      <w:lvlText w:val="%1.%2.%3.%4"/>
      <w:lvlJc w:val="left"/>
      <w:pPr>
        <w:ind w:left="1080" w:hanging="864"/>
      </w:pPr>
    </w:lvl>
    <w:lvl w:ilvl="4">
      <w:start w:val="1"/>
      <w:numFmt w:val="decimal"/>
      <w:pStyle w:val="Heading5"/>
      <w:lvlText w:val="%1.%2.%3.%4.%5"/>
      <w:lvlJc w:val="left"/>
      <w:pPr>
        <w:ind w:left="1224" w:hanging="1008"/>
      </w:pPr>
    </w:lvl>
    <w:lvl w:ilvl="5">
      <w:start w:val="1"/>
      <w:numFmt w:val="decimal"/>
      <w:pStyle w:val="Heading6"/>
      <w:lvlText w:val="%1.%2.%3.%4.%5.%6"/>
      <w:lvlJc w:val="left"/>
      <w:pPr>
        <w:ind w:left="1368" w:hanging="1152"/>
      </w:pPr>
    </w:lvl>
    <w:lvl w:ilvl="6">
      <w:start w:val="1"/>
      <w:numFmt w:val="decimal"/>
      <w:pStyle w:val="Heading7"/>
      <w:lvlText w:val="%1.%2.%3.%4.%5.%6.%7"/>
      <w:lvlJc w:val="left"/>
      <w:pPr>
        <w:ind w:left="1512" w:hanging="1296"/>
      </w:pPr>
    </w:lvl>
    <w:lvl w:ilvl="7">
      <w:start w:val="1"/>
      <w:numFmt w:val="decimal"/>
      <w:pStyle w:val="Heading8"/>
      <w:lvlText w:val="%1.%2.%3.%4.%5.%6.%7.%8"/>
      <w:lvlJc w:val="left"/>
      <w:pPr>
        <w:ind w:left="1656" w:hanging="1440"/>
      </w:pPr>
    </w:lvl>
    <w:lvl w:ilvl="8">
      <w:start w:val="1"/>
      <w:numFmt w:val="decimal"/>
      <w:pStyle w:val="Heading9"/>
      <w:lvlText w:val="%1.%2.%3.%4.%5.%6.%7.%8.%9"/>
      <w:lvlJc w:val="left"/>
      <w:pPr>
        <w:ind w:left="1800" w:hanging="1584"/>
      </w:pPr>
    </w:lvl>
  </w:abstractNum>
  <w:abstractNum w:abstractNumId="4">
    <w:nsid w:val="413F59BA"/>
    <w:multiLevelType w:val="hybridMultilevel"/>
    <w:tmpl w:val="CDC6DB60"/>
    <w:lvl w:ilvl="0" w:tplc="86B8C03E">
      <w:start w:val="1"/>
      <w:numFmt w:val="decimal"/>
      <w:pStyle w:val="SSEREFERENCES"/>
      <w:lvlText w:val="[%1]."/>
      <w:lvlJc w:val="left"/>
      <w:pPr>
        <w:ind w:left="360" w:hanging="360"/>
      </w:pPr>
      <w:rPr>
        <w:rFonts w:hint="default"/>
        <w:b w:val="0"/>
        <w:bCs/>
        <w:i w:val="0"/>
        <w:iCs/>
      </w:rPr>
    </w:lvl>
    <w:lvl w:ilvl="1" w:tplc="ACEC4D5C">
      <w:start w:val="1"/>
      <w:numFmt w:val="upperLetter"/>
      <w:lvlText w:val="%2."/>
      <w:lvlJc w:val="left"/>
      <w:pPr>
        <w:ind w:left="984" w:hanging="624"/>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nsid w:val="46C00277"/>
    <w:multiLevelType w:val="hybridMultilevel"/>
    <w:tmpl w:val="97947F66"/>
    <w:lvl w:ilvl="0" w:tplc="08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A781CBE"/>
    <w:multiLevelType w:val="hybridMultilevel"/>
    <w:tmpl w:val="D7D486B6"/>
    <w:lvl w:ilvl="0" w:tplc="08090003">
      <w:start w:val="1"/>
      <w:numFmt w:val="bullet"/>
      <w:lvlText w:val="o"/>
      <w:lvlJc w:val="left"/>
      <w:pPr>
        <w:ind w:left="720" w:hanging="360"/>
      </w:pPr>
      <w:rPr>
        <w:rFonts w:ascii="Courier New" w:hAnsi="Courier New" w:cs="Courier New" w:hint="default"/>
      </w:rPr>
    </w:lvl>
    <w:lvl w:ilvl="1" w:tplc="40090019" w:tentative="1">
      <w:start w:val="1"/>
      <w:numFmt w:val="bullet"/>
      <w:lvlText w:val="o"/>
      <w:lvlJc w:val="left"/>
      <w:pPr>
        <w:ind w:left="1440" w:hanging="360"/>
      </w:pPr>
      <w:rPr>
        <w:rFonts w:ascii="Courier New" w:hAnsi="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7">
    <w:nsid w:val="53996EE3"/>
    <w:multiLevelType w:val="multilevel"/>
    <w:tmpl w:val="96384B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F36DF9"/>
    <w:multiLevelType w:val="hybridMultilevel"/>
    <w:tmpl w:val="8F22AD3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5DDE5AEB"/>
    <w:multiLevelType w:val="multilevel"/>
    <w:tmpl w:val="87F439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7CD7AB2"/>
    <w:multiLevelType w:val="hybridMultilevel"/>
    <w:tmpl w:val="1EA4DED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74E13138"/>
    <w:multiLevelType w:val="hybridMultilevel"/>
    <w:tmpl w:val="A12C9678"/>
    <w:lvl w:ilvl="0" w:tplc="7458E094">
      <w:start w:val="1"/>
      <w:numFmt w:val="decimal"/>
      <w:lvlText w:val="%1."/>
      <w:lvlJc w:val="left"/>
      <w:pPr>
        <w:ind w:left="1440" w:hanging="360"/>
      </w:pPr>
      <w:rPr>
        <w:rFonts w:ascii="Times New Roman" w:eastAsia="MS Mincho" w:hAnsi="Times New Roman" w:cs="Times New Roman"/>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75353E18"/>
    <w:multiLevelType w:val="multilevel"/>
    <w:tmpl w:val="AE48B1C6"/>
    <w:lvl w:ilvl="0">
      <w:start w:val="3"/>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528" w:hanging="1800"/>
      </w:pPr>
      <w:rPr>
        <w:rFonts w:hint="default"/>
      </w:rPr>
    </w:lvl>
  </w:abstractNum>
  <w:abstractNum w:abstractNumId="13">
    <w:nsid w:val="791202C4"/>
    <w:multiLevelType w:val="multilevel"/>
    <w:tmpl w:val="4234558A"/>
    <w:lvl w:ilvl="0">
      <w:start w:val="4"/>
      <w:numFmt w:val="decimal"/>
      <w:lvlText w:val="%1."/>
      <w:lvlJc w:val="left"/>
      <w:pPr>
        <w:ind w:left="360" w:hanging="360"/>
      </w:pPr>
      <w:rPr>
        <w:rFonts w:eastAsiaTheme="minorEastAsia"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7D782577"/>
    <w:multiLevelType w:val="hybridMultilevel"/>
    <w:tmpl w:val="003402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4"/>
  </w:num>
  <w:num w:numId="5">
    <w:abstractNumId w:val="2"/>
  </w:num>
  <w:num w:numId="6">
    <w:abstractNumId w:val="10"/>
  </w:num>
  <w:num w:numId="7">
    <w:abstractNumId w:val="4"/>
    <w:lvlOverride w:ilvl="0">
      <w:startOverride w:val="1"/>
    </w:lvlOverride>
  </w:num>
  <w:num w:numId="8">
    <w:abstractNumId w:val="3"/>
  </w:num>
  <w:num w:numId="9">
    <w:abstractNumId w:val="6"/>
  </w:num>
  <w:num w:numId="10">
    <w:abstractNumId w:val="8"/>
  </w:num>
  <w:num w:numId="11">
    <w:abstractNumId w:val="5"/>
  </w:num>
  <w:num w:numId="12">
    <w:abstractNumId w:val="1"/>
  </w:num>
  <w:num w:numId="13">
    <w:abstractNumId w:val="7"/>
  </w:num>
  <w:num w:numId="14">
    <w:abstractNumId w:val="12"/>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24"/>
    <w:rsid w:val="0000235D"/>
    <w:rsid w:val="00003302"/>
    <w:rsid w:val="00003715"/>
    <w:rsid w:val="00010BED"/>
    <w:rsid w:val="000139F0"/>
    <w:rsid w:val="00013D81"/>
    <w:rsid w:val="000162CF"/>
    <w:rsid w:val="00016BB9"/>
    <w:rsid w:val="00016DBD"/>
    <w:rsid w:val="0001725A"/>
    <w:rsid w:val="00024938"/>
    <w:rsid w:val="00026590"/>
    <w:rsid w:val="00027A98"/>
    <w:rsid w:val="00027AEE"/>
    <w:rsid w:val="00031F04"/>
    <w:rsid w:val="000340A1"/>
    <w:rsid w:val="0003430C"/>
    <w:rsid w:val="0003536B"/>
    <w:rsid w:val="00041402"/>
    <w:rsid w:val="00041B2F"/>
    <w:rsid w:val="00043F39"/>
    <w:rsid w:val="00057E74"/>
    <w:rsid w:val="00061A75"/>
    <w:rsid w:val="000628A1"/>
    <w:rsid w:val="00062F67"/>
    <w:rsid w:val="00063404"/>
    <w:rsid w:val="00063AAF"/>
    <w:rsid w:val="000700FE"/>
    <w:rsid w:val="00071F5E"/>
    <w:rsid w:val="0007587E"/>
    <w:rsid w:val="0008105D"/>
    <w:rsid w:val="00093112"/>
    <w:rsid w:val="000933AA"/>
    <w:rsid w:val="00097B3F"/>
    <w:rsid w:val="000A38A3"/>
    <w:rsid w:val="000A4B56"/>
    <w:rsid w:val="000A5B32"/>
    <w:rsid w:val="000B2B9C"/>
    <w:rsid w:val="000B304D"/>
    <w:rsid w:val="000B3054"/>
    <w:rsid w:val="000B3B3F"/>
    <w:rsid w:val="000B4B95"/>
    <w:rsid w:val="000B5077"/>
    <w:rsid w:val="000B7BAF"/>
    <w:rsid w:val="000C0447"/>
    <w:rsid w:val="000C12B2"/>
    <w:rsid w:val="000C5DBD"/>
    <w:rsid w:val="000C6967"/>
    <w:rsid w:val="000C7E13"/>
    <w:rsid w:val="000D03F3"/>
    <w:rsid w:val="000D1ADD"/>
    <w:rsid w:val="000D4420"/>
    <w:rsid w:val="000D47E9"/>
    <w:rsid w:val="000D4B94"/>
    <w:rsid w:val="000E06A7"/>
    <w:rsid w:val="000E2B49"/>
    <w:rsid w:val="000F4AFA"/>
    <w:rsid w:val="000F7D80"/>
    <w:rsid w:val="0010010B"/>
    <w:rsid w:val="00101590"/>
    <w:rsid w:val="00106867"/>
    <w:rsid w:val="00110010"/>
    <w:rsid w:val="00111625"/>
    <w:rsid w:val="00114E87"/>
    <w:rsid w:val="00120073"/>
    <w:rsid w:val="00123175"/>
    <w:rsid w:val="00125518"/>
    <w:rsid w:val="00125EEA"/>
    <w:rsid w:val="0012645D"/>
    <w:rsid w:val="001273C9"/>
    <w:rsid w:val="001316A5"/>
    <w:rsid w:val="00133F4B"/>
    <w:rsid w:val="00134FC6"/>
    <w:rsid w:val="001365DA"/>
    <w:rsid w:val="00136B25"/>
    <w:rsid w:val="00137088"/>
    <w:rsid w:val="00141043"/>
    <w:rsid w:val="00141F36"/>
    <w:rsid w:val="001429EF"/>
    <w:rsid w:val="00146520"/>
    <w:rsid w:val="00150526"/>
    <w:rsid w:val="001517A8"/>
    <w:rsid w:val="00151DB5"/>
    <w:rsid w:val="001526F9"/>
    <w:rsid w:val="00153EE4"/>
    <w:rsid w:val="00154488"/>
    <w:rsid w:val="00154CB1"/>
    <w:rsid w:val="00157600"/>
    <w:rsid w:val="00162788"/>
    <w:rsid w:val="001634DA"/>
    <w:rsid w:val="00166F27"/>
    <w:rsid w:val="00166F81"/>
    <w:rsid w:val="00170FA3"/>
    <w:rsid w:val="00173FBF"/>
    <w:rsid w:val="00180C7E"/>
    <w:rsid w:val="00183A1F"/>
    <w:rsid w:val="00183FD1"/>
    <w:rsid w:val="0018455C"/>
    <w:rsid w:val="00184606"/>
    <w:rsid w:val="00185FDD"/>
    <w:rsid w:val="00186A0C"/>
    <w:rsid w:val="00187F4D"/>
    <w:rsid w:val="0019106A"/>
    <w:rsid w:val="00194954"/>
    <w:rsid w:val="00196ED7"/>
    <w:rsid w:val="001B313F"/>
    <w:rsid w:val="001B48FD"/>
    <w:rsid w:val="001B7254"/>
    <w:rsid w:val="001C1532"/>
    <w:rsid w:val="001C4AF7"/>
    <w:rsid w:val="001C6131"/>
    <w:rsid w:val="001C6421"/>
    <w:rsid w:val="001C7493"/>
    <w:rsid w:val="001D1429"/>
    <w:rsid w:val="001D28D0"/>
    <w:rsid w:val="001D29AF"/>
    <w:rsid w:val="001D4426"/>
    <w:rsid w:val="001D48F6"/>
    <w:rsid w:val="001E2AD5"/>
    <w:rsid w:val="001E3E24"/>
    <w:rsid w:val="001E50D4"/>
    <w:rsid w:val="001E5520"/>
    <w:rsid w:val="001E722B"/>
    <w:rsid w:val="001F11C7"/>
    <w:rsid w:val="001F44B7"/>
    <w:rsid w:val="001F4667"/>
    <w:rsid w:val="001F4B1C"/>
    <w:rsid w:val="001F7B36"/>
    <w:rsid w:val="00203AF1"/>
    <w:rsid w:val="00211AB8"/>
    <w:rsid w:val="00216672"/>
    <w:rsid w:val="002244FE"/>
    <w:rsid w:val="00224DCC"/>
    <w:rsid w:val="00232303"/>
    <w:rsid w:val="0023300C"/>
    <w:rsid w:val="00233D9C"/>
    <w:rsid w:val="002350B4"/>
    <w:rsid w:val="00240DE6"/>
    <w:rsid w:val="00241E6C"/>
    <w:rsid w:val="002450B9"/>
    <w:rsid w:val="00247915"/>
    <w:rsid w:val="00252806"/>
    <w:rsid w:val="002539A1"/>
    <w:rsid w:val="002603A3"/>
    <w:rsid w:val="002606CE"/>
    <w:rsid w:val="00260AA2"/>
    <w:rsid w:val="00261C0B"/>
    <w:rsid w:val="00261DD9"/>
    <w:rsid w:val="0026385E"/>
    <w:rsid w:val="00264561"/>
    <w:rsid w:val="002652EE"/>
    <w:rsid w:val="00265527"/>
    <w:rsid w:val="00265D31"/>
    <w:rsid w:val="002728E6"/>
    <w:rsid w:val="00274242"/>
    <w:rsid w:val="0027471C"/>
    <w:rsid w:val="002759DC"/>
    <w:rsid w:val="00284883"/>
    <w:rsid w:val="002910EB"/>
    <w:rsid w:val="00293604"/>
    <w:rsid w:val="00294B72"/>
    <w:rsid w:val="00296115"/>
    <w:rsid w:val="0029656E"/>
    <w:rsid w:val="002A585A"/>
    <w:rsid w:val="002B0EF4"/>
    <w:rsid w:val="002B374C"/>
    <w:rsid w:val="002B6466"/>
    <w:rsid w:val="002B6C50"/>
    <w:rsid w:val="002B6E2A"/>
    <w:rsid w:val="002B78DA"/>
    <w:rsid w:val="002C0748"/>
    <w:rsid w:val="002C07AA"/>
    <w:rsid w:val="002C521E"/>
    <w:rsid w:val="002C748C"/>
    <w:rsid w:val="002C79E7"/>
    <w:rsid w:val="002D44BB"/>
    <w:rsid w:val="002D645A"/>
    <w:rsid w:val="002D7FFD"/>
    <w:rsid w:val="002E3ACB"/>
    <w:rsid w:val="002E4FF6"/>
    <w:rsid w:val="002E5789"/>
    <w:rsid w:val="002E6CA8"/>
    <w:rsid w:val="002E7613"/>
    <w:rsid w:val="002E7D1C"/>
    <w:rsid w:val="002F0AB9"/>
    <w:rsid w:val="002F0EE7"/>
    <w:rsid w:val="002F10AB"/>
    <w:rsid w:val="002F7E1F"/>
    <w:rsid w:val="00300A00"/>
    <w:rsid w:val="003021B9"/>
    <w:rsid w:val="0030364A"/>
    <w:rsid w:val="003048FB"/>
    <w:rsid w:val="00304E00"/>
    <w:rsid w:val="0030784E"/>
    <w:rsid w:val="00322D6A"/>
    <w:rsid w:val="00324AB8"/>
    <w:rsid w:val="00330260"/>
    <w:rsid w:val="003332CA"/>
    <w:rsid w:val="00333A3D"/>
    <w:rsid w:val="0033641E"/>
    <w:rsid w:val="0033774F"/>
    <w:rsid w:val="00341610"/>
    <w:rsid w:val="00341AD5"/>
    <w:rsid w:val="00341D46"/>
    <w:rsid w:val="003437FE"/>
    <w:rsid w:val="00343A35"/>
    <w:rsid w:val="003513C5"/>
    <w:rsid w:val="003537FA"/>
    <w:rsid w:val="0035603D"/>
    <w:rsid w:val="00356198"/>
    <w:rsid w:val="00363356"/>
    <w:rsid w:val="0036412D"/>
    <w:rsid w:val="0036441C"/>
    <w:rsid w:val="00366071"/>
    <w:rsid w:val="003712DB"/>
    <w:rsid w:val="00375D93"/>
    <w:rsid w:val="00376BDF"/>
    <w:rsid w:val="00384EDE"/>
    <w:rsid w:val="00392C26"/>
    <w:rsid w:val="003A2088"/>
    <w:rsid w:val="003A2896"/>
    <w:rsid w:val="003A76DC"/>
    <w:rsid w:val="003B4129"/>
    <w:rsid w:val="003B42E3"/>
    <w:rsid w:val="003B4AAB"/>
    <w:rsid w:val="003B5345"/>
    <w:rsid w:val="003B6B99"/>
    <w:rsid w:val="003C3231"/>
    <w:rsid w:val="003C595E"/>
    <w:rsid w:val="003D2587"/>
    <w:rsid w:val="003D5671"/>
    <w:rsid w:val="003E0B2A"/>
    <w:rsid w:val="003E362D"/>
    <w:rsid w:val="003E4EFC"/>
    <w:rsid w:val="003E660D"/>
    <w:rsid w:val="003F1D98"/>
    <w:rsid w:val="003F25DE"/>
    <w:rsid w:val="003F422F"/>
    <w:rsid w:val="003F444E"/>
    <w:rsid w:val="003F66B9"/>
    <w:rsid w:val="003F6E77"/>
    <w:rsid w:val="004013C2"/>
    <w:rsid w:val="00407661"/>
    <w:rsid w:val="004161EF"/>
    <w:rsid w:val="004164E4"/>
    <w:rsid w:val="0041669C"/>
    <w:rsid w:val="00417AEF"/>
    <w:rsid w:val="00422A9D"/>
    <w:rsid w:val="00425632"/>
    <w:rsid w:val="00435E71"/>
    <w:rsid w:val="004362B4"/>
    <w:rsid w:val="004365A9"/>
    <w:rsid w:val="00437AA9"/>
    <w:rsid w:val="0044346B"/>
    <w:rsid w:val="00445694"/>
    <w:rsid w:val="004456DF"/>
    <w:rsid w:val="00445B89"/>
    <w:rsid w:val="00452638"/>
    <w:rsid w:val="00455B68"/>
    <w:rsid w:val="00455D54"/>
    <w:rsid w:val="00455D5D"/>
    <w:rsid w:val="00456EDF"/>
    <w:rsid w:val="00461684"/>
    <w:rsid w:val="0046317F"/>
    <w:rsid w:val="004657AA"/>
    <w:rsid w:val="004670A2"/>
    <w:rsid w:val="0046770B"/>
    <w:rsid w:val="004677DC"/>
    <w:rsid w:val="0047117A"/>
    <w:rsid w:val="004721EC"/>
    <w:rsid w:val="00473778"/>
    <w:rsid w:val="00473FD1"/>
    <w:rsid w:val="0047576E"/>
    <w:rsid w:val="00475926"/>
    <w:rsid w:val="004808B1"/>
    <w:rsid w:val="00482414"/>
    <w:rsid w:val="00482E0D"/>
    <w:rsid w:val="0048313F"/>
    <w:rsid w:val="0048500D"/>
    <w:rsid w:val="00485A06"/>
    <w:rsid w:val="0048780D"/>
    <w:rsid w:val="0049364D"/>
    <w:rsid w:val="004B4618"/>
    <w:rsid w:val="004B4B0E"/>
    <w:rsid w:val="004C204F"/>
    <w:rsid w:val="004C2B7C"/>
    <w:rsid w:val="004C30DE"/>
    <w:rsid w:val="004C619E"/>
    <w:rsid w:val="004C6AD6"/>
    <w:rsid w:val="004D08D2"/>
    <w:rsid w:val="004D3E3E"/>
    <w:rsid w:val="004D4BF4"/>
    <w:rsid w:val="004D6559"/>
    <w:rsid w:val="004D66D7"/>
    <w:rsid w:val="004E1FA3"/>
    <w:rsid w:val="004F4DF3"/>
    <w:rsid w:val="0050299F"/>
    <w:rsid w:val="0050379B"/>
    <w:rsid w:val="00504746"/>
    <w:rsid w:val="00504C98"/>
    <w:rsid w:val="005072B6"/>
    <w:rsid w:val="00510568"/>
    <w:rsid w:val="005108BB"/>
    <w:rsid w:val="00511533"/>
    <w:rsid w:val="00513432"/>
    <w:rsid w:val="00513694"/>
    <w:rsid w:val="00523336"/>
    <w:rsid w:val="00530BAA"/>
    <w:rsid w:val="00531E18"/>
    <w:rsid w:val="00532192"/>
    <w:rsid w:val="005327BF"/>
    <w:rsid w:val="00533917"/>
    <w:rsid w:val="00533B7C"/>
    <w:rsid w:val="00533D74"/>
    <w:rsid w:val="005375BA"/>
    <w:rsid w:val="00541238"/>
    <w:rsid w:val="005439C1"/>
    <w:rsid w:val="00544F5B"/>
    <w:rsid w:val="00545BD3"/>
    <w:rsid w:val="00546C88"/>
    <w:rsid w:val="00554A5D"/>
    <w:rsid w:val="00556092"/>
    <w:rsid w:val="00556CE5"/>
    <w:rsid w:val="005622C0"/>
    <w:rsid w:val="005644CE"/>
    <w:rsid w:val="005767CB"/>
    <w:rsid w:val="00580C5D"/>
    <w:rsid w:val="005821F1"/>
    <w:rsid w:val="00582BFC"/>
    <w:rsid w:val="0058659F"/>
    <w:rsid w:val="00592987"/>
    <w:rsid w:val="00593669"/>
    <w:rsid w:val="00596DB3"/>
    <w:rsid w:val="00597928"/>
    <w:rsid w:val="005A02F3"/>
    <w:rsid w:val="005A07DF"/>
    <w:rsid w:val="005A4238"/>
    <w:rsid w:val="005A6558"/>
    <w:rsid w:val="005A657C"/>
    <w:rsid w:val="005A6EBA"/>
    <w:rsid w:val="005A7AA9"/>
    <w:rsid w:val="005B5324"/>
    <w:rsid w:val="005B7147"/>
    <w:rsid w:val="005C280A"/>
    <w:rsid w:val="005C7DA0"/>
    <w:rsid w:val="005D11E0"/>
    <w:rsid w:val="005D1B4D"/>
    <w:rsid w:val="005D5C70"/>
    <w:rsid w:val="005D65EF"/>
    <w:rsid w:val="005D71E7"/>
    <w:rsid w:val="005D7D97"/>
    <w:rsid w:val="005E01D5"/>
    <w:rsid w:val="005E10E3"/>
    <w:rsid w:val="005E28CB"/>
    <w:rsid w:val="005E29AB"/>
    <w:rsid w:val="005E54DB"/>
    <w:rsid w:val="005E775E"/>
    <w:rsid w:val="0060094A"/>
    <w:rsid w:val="006016E4"/>
    <w:rsid w:val="006021A9"/>
    <w:rsid w:val="00604E42"/>
    <w:rsid w:val="00606F8A"/>
    <w:rsid w:val="00615AC3"/>
    <w:rsid w:val="006163AD"/>
    <w:rsid w:val="00621999"/>
    <w:rsid w:val="00622E1B"/>
    <w:rsid w:val="00625018"/>
    <w:rsid w:val="00626931"/>
    <w:rsid w:val="00626BE9"/>
    <w:rsid w:val="00627D58"/>
    <w:rsid w:val="00627E0E"/>
    <w:rsid w:val="00634A7B"/>
    <w:rsid w:val="00636494"/>
    <w:rsid w:val="00640D5E"/>
    <w:rsid w:val="006410D4"/>
    <w:rsid w:val="00641340"/>
    <w:rsid w:val="006426BB"/>
    <w:rsid w:val="00643117"/>
    <w:rsid w:val="0064350F"/>
    <w:rsid w:val="00644E35"/>
    <w:rsid w:val="00647679"/>
    <w:rsid w:val="00651123"/>
    <w:rsid w:val="00653D85"/>
    <w:rsid w:val="00655202"/>
    <w:rsid w:val="0065675E"/>
    <w:rsid w:val="006577FC"/>
    <w:rsid w:val="00661326"/>
    <w:rsid w:val="0066540F"/>
    <w:rsid w:val="006659C1"/>
    <w:rsid w:val="00666717"/>
    <w:rsid w:val="00667384"/>
    <w:rsid w:val="006773E5"/>
    <w:rsid w:val="00682573"/>
    <w:rsid w:val="006952D9"/>
    <w:rsid w:val="00695FD7"/>
    <w:rsid w:val="006A2027"/>
    <w:rsid w:val="006A4B58"/>
    <w:rsid w:val="006A731C"/>
    <w:rsid w:val="006A7B8D"/>
    <w:rsid w:val="006B1902"/>
    <w:rsid w:val="006B3F3A"/>
    <w:rsid w:val="006B54AF"/>
    <w:rsid w:val="006C10B3"/>
    <w:rsid w:val="006C24A5"/>
    <w:rsid w:val="006C2D23"/>
    <w:rsid w:val="006C3F81"/>
    <w:rsid w:val="006C444E"/>
    <w:rsid w:val="006C4D88"/>
    <w:rsid w:val="006C539B"/>
    <w:rsid w:val="006C697F"/>
    <w:rsid w:val="006C7EB4"/>
    <w:rsid w:val="006D08F8"/>
    <w:rsid w:val="006D2779"/>
    <w:rsid w:val="006E14C0"/>
    <w:rsid w:val="006E1622"/>
    <w:rsid w:val="006E2098"/>
    <w:rsid w:val="006E27AD"/>
    <w:rsid w:val="006E3B25"/>
    <w:rsid w:val="006E4166"/>
    <w:rsid w:val="006E42A9"/>
    <w:rsid w:val="006E520E"/>
    <w:rsid w:val="006E72E5"/>
    <w:rsid w:val="006F146B"/>
    <w:rsid w:val="006F457A"/>
    <w:rsid w:val="006F4926"/>
    <w:rsid w:val="006F6C63"/>
    <w:rsid w:val="006F749E"/>
    <w:rsid w:val="007022B3"/>
    <w:rsid w:val="00705303"/>
    <w:rsid w:val="0070622D"/>
    <w:rsid w:val="00706A3E"/>
    <w:rsid w:val="007072AE"/>
    <w:rsid w:val="00707C41"/>
    <w:rsid w:val="00710509"/>
    <w:rsid w:val="00711E12"/>
    <w:rsid w:val="007156C8"/>
    <w:rsid w:val="007258C9"/>
    <w:rsid w:val="007275A7"/>
    <w:rsid w:val="007320E0"/>
    <w:rsid w:val="00734864"/>
    <w:rsid w:val="00736CF6"/>
    <w:rsid w:val="00737327"/>
    <w:rsid w:val="00743386"/>
    <w:rsid w:val="00744257"/>
    <w:rsid w:val="0074471C"/>
    <w:rsid w:val="0074548A"/>
    <w:rsid w:val="00746F50"/>
    <w:rsid w:val="00746FA8"/>
    <w:rsid w:val="007470E4"/>
    <w:rsid w:val="007508D2"/>
    <w:rsid w:val="007535B3"/>
    <w:rsid w:val="007535C7"/>
    <w:rsid w:val="00753DCE"/>
    <w:rsid w:val="00757601"/>
    <w:rsid w:val="0076078D"/>
    <w:rsid w:val="0076098B"/>
    <w:rsid w:val="0076128A"/>
    <w:rsid w:val="007612FF"/>
    <w:rsid w:val="00762766"/>
    <w:rsid w:val="00763A7C"/>
    <w:rsid w:val="00770B3F"/>
    <w:rsid w:val="007715F6"/>
    <w:rsid w:val="0078126E"/>
    <w:rsid w:val="007820C6"/>
    <w:rsid w:val="00790CC2"/>
    <w:rsid w:val="00790D5E"/>
    <w:rsid w:val="0079372B"/>
    <w:rsid w:val="007949A2"/>
    <w:rsid w:val="0079730C"/>
    <w:rsid w:val="00797674"/>
    <w:rsid w:val="00797691"/>
    <w:rsid w:val="00797875"/>
    <w:rsid w:val="007A07A8"/>
    <w:rsid w:val="007A37CD"/>
    <w:rsid w:val="007A4BD1"/>
    <w:rsid w:val="007A7428"/>
    <w:rsid w:val="007B36A9"/>
    <w:rsid w:val="007B3A80"/>
    <w:rsid w:val="007C1C30"/>
    <w:rsid w:val="007C1F16"/>
    <w:rsid w:val="007C2037"/>
    <w:rsid w:val="007C3791"/>
    <w:rsid w:val="007C6399"/>
    <w:rsid w:val="007D0CCD"/>
    <w:rsid w:val="007D19DD"/>
    <w:rsid w:val="007D49CD"/>
    <w:rsid w:val="007E4F28"/>
    <w:rsid w:val="007F1C63"/>
    <w:rsid w:val="007F54DD"/>
    <w:rsid w:val="00804182"/>
    <w:rsid w:val="00805C24"/>
    <w:rsid w:val="008078F5"/>
    <w:rsid w:val="00815693"/>
    <w:rsid w:val="00815E0F"/>
    <w:rsid w:val="00816BDB"/>
    <w:rsid w:val="00820D27"/>
    <w:rsid w:val="00823606"/>
    <w:rsid w:val="00825D60"/>
    <w:rsid w:val="0082646D"/>
    <w:rsid w:val="008275B4"/>
    <w:rsid w:val="008329D7"/>
    <w:rsid w:val="008332C8"/>
    <w:rsid w:val="00834983"/>
    <w:rsid w:val="008412B8"/>
    <w:rsid w:val="00843C8A"/>
    <w:rsid w:val="00844647"/>
    <w:rsid w:val="008503D9"/>
    <w:rsid w:val="0085401F"/>
    <w:rsid w:val="0085454D"/>
    <w:rsid w:val="0085542E"/>
    <w:rsid w:val="00860FCB"/>
    <w:rsid w:val="00861780"/>
    <w:rsid w:val="008624C2"/>
    <w:rsid w:val="00866119"/>
    <w:rsid w:val="00871B48"/>
    <w:rsid w:val="00874978"/>
    <w:rsid w:val="008841D0"/>
    <w:rsid w:val="00885089"/>
    <w:rsid w:val="008873B8"/>
    <w:rsid w:val="00887A13"/>
    <w:rsid w:val="00892529"/>
    <w:rsid w:val="00892535"/>
    <w:rsid w:val="00893297"/>
    <w:rsid w:val="00896489"/>
    <w:rsid w:val="00896F7F"/>
    <w:rsid w:val="008A04A9"/>
    <w:rsid w:val="008A1655"/>
    <w:rsid w:val="008A21C3"/>
    <w:rsid w:val="008B2787"/>
    <w:rsid w:val="008B4C40"/>
    <w:rsid w:val="008B533D"/>
    <w:rsid w:val="008B78B4"/>
    <w:rsid w:val="008C1C30"/>
    <w:rsid w:val="008C1DF8"/>
    <w:rsid w:val="008C49C2"/>
    <w:rsid w:val="008C4B62"/>
    <w:rsid w:val="008C5184"/>
    <w:rsid w:val="008D01C3"/>
    <w:rsid w:val="008D62C5"/>
    <w:rsid w:val="008D72C0"/>
    <w:rsid w:val="008E1FC0"/>
    <w:rsid w:val="008E3670"/>
    <w:rsid w:val="008E4753"/>
    <w:rsid w:val="008E4C56"/>
    <w:rsid w:val="008E63F2"/>
    <w:rsid w:val="008F0265"/>
    <w:rsid w:val="008F17D6"/>
    <w:rsid w:val="008F53C9"/>
    <w:rsid w:val="008F5D69"/>
    <w:rsid w:val="008F635F"/>
    <w:rsid w:val="008F7BB7"/>
    <w:rsid w:val="0090248B"/>
    <w:rsid w:val="00903A8B"/>
    <w:rsid w:val="0090734D"/>
    <w:rsid w:val="00911FC3"/>
    <w:rsid w:val="00912A04"/>
    <w:rsid w:val="00913BAE"/>
    <w:rsid w:val="0091540C"/>
    <w:rsid w:val="00922AC9"/>
    <w:rsid w:val="00924F62"/>
    <w:rsid w:val="00925373"/>
    <w:rsid w:val="00925EEF"/>
    <w:rsid w:val="00930C7F"/>
    <w:rsid w:val="00935216"/>
    <w:rsid w:val="009367B6"/>
    <w:rsid w:val="00936829"/>
    <w:rsid w:val="00936F5A"/>
    <w:rsid w:val="009374A6"/>
    <w:rsid w:val="00947BDE"/>
    <w:rsid w:val="0095206D"/>
    <w:rsid w:val="009520F3"/>
    <w:rsid w:val="00952C2A"/>
    <w:rsid w:val="00952C3B"/>
    <w:rsid w:val="00956444"/>
    <w:rsid w:val="00956ACC"/>
    <w:rsid w:val="009571D9"/>
    <w:rsid w:val="00961513"/>
    <w:rsid w:val="00962A29"/>
    <w:rsid w:val="00965C57"/>
    <w:rsid w:val="00966CB6"/>
    <w:rsid w:val="00970855"/>
    <w:rsid w:val="00980FFF"/>
    <w:rsid w:val="00981023"/>
    <w:rsid w:val="00981849"/>
    <w:rsid w:val="0099120C"/>
    <w:rsid w:val="00992C9E"/>
    <w:rsid w:val="009965A0"/>
    <w:rsid w:val="00997249"/>
    <w:rsid w:val="009A1D97"/>
    <w:rsid w:val="009A4CC1"/>
    <w:rsid w:val="009B2D13"/>
    <w:rsid w:val="009B4F46"/>
    <w:rsid w:val="009B53DB"/>
    <w:rsid w:val="009B56C9"/>
    <w:rsid w:val="009B5DD7"/>
    <w:rsid w:val="009C4E6C"/>
    <w:rsid w:val="009C5DE0"/>
    <w:rsid w:val="009C689D"/>
    <w:rsid w:val="009C76BC"/>
    <w:rsid w:val="009D0BEE"/>
    <w:rsid w:val="009D279B"/>
    <w:rsid w:val="009D58E8"/>
    <w:rsid w:val="009D69F4"/>
    <w:rsid w:val="009E13D0"/>
    <w:rsid w:val="009E3AAB"/>
    <w:rsid w:val="009F085E"/>
    <w:rsid w:val="009F4C27"/>
    <w:rsid w:val="00A00216"/>
    <w:rsid w:val="00A00405"/>
    <w:rsid w:val="00A02210"/>
    <w:rsid w:val="00A03CEC"/>
    <w:rsid w:val="00A042F1"/>
    <w:rsid w:val="00A12703"/>
    <w:rsid w:val="00A12832"/>
    <w:rsid w:val="00A12BBD"/>
    <w:rsid w:val="00A12D78"/>
    <w:rsid w:val="00A225B4"/>
    <w:rsid w:val="00A30C61"/>
    <w:rsid w:val="00A34191"/>
    <w:rsid w:val="00A36BCF"/>
    <w:rsid w:val="00A44893"/>
    <w:rsid w:val="00A521BD"/>
    <w:rsid w:val="00A546BE"/>
    <w:rsid w:val="00A54B58"/>
    <w:rsid w:val="00A564E6"/>
    <w:rsid w:val="00A56B44"/>
    <w:rsid w:val="00A605AA"/>
    <w:rsid w:val="00A60FB3"/>
    <w:rsid w:val="00A61755"/>
    <w:rsid w:val="00A633C1"/>
    <w:rsid w:val="00A64BEC"/>
    <w:rsid w:val="00A6729C"/>
    <w:rsid w:val="00A70473"/>
    <w:rsid w:val="00A71DF0"/>
    <w:rsid w:val="00A722AC"/>
    <w:rsid w:val="00A747FA"/>
    <w:rsid w:val="00A7692C"/>
    <w:rsid w:val="00A776A4"/>
    <w:rsid w:val="00A810AA"/>
    <w:rsid w:val="00A8254D"/>
    <w:rsid w:val="00A832AC"/>
    <w:rsid w:val="00A90F02"/>
    <w:rsid w:val="00A90FAA"/>
    <w:rsid w:val="00A93B85"/>
    <w:rsid w:val="00A945FB"/>
    <w:rsid w:val="00A95D92"/>
    <w:rsid w:val="00AA3A25"/>
    <w:rsid w:val="00AA3BAC"/>
    <w:rsid w:val="00AA55A0"/>
    <w:rsid w:val="00AA6CB4"/>
    <w:rsid w:val="00AB0922"/>
    <w:rsid w:val="00AB429A"/>
    <w:rsid w:val="00AB5FD4"/>
    <w:rsid w:val="00AB65D7"/>
    <w:rsid w:val="00AB6F18"/>
    <w:rsid w:val="00AC317C"/>
    <w:rsid w:val="00AC4AB6"/>
    <w:rsid w:val="00AC5486"/>
    <w:rsid w:val="00AC5AD8"/>
    <w:rsid w:val="00AD05B9"/>
    <w:rsid w:val="00AD1717"/>
    <w:rsid w:val="00AD4003"/>
    <w:rsid w:val="00AD437F"/>
    <w:rsid w:val="00AE225D"/>
    <w:rsid w:val="00AE3A09"/>
    <w:rsid w:val="00AE5442"/>
    <w:rsid w:val="00AE66C6"/>
    <w:rsid w:val="00AE707F"/>
    <w:rsid w:val="00AF2036"/>
    <w:rsid w:val="00AF55B6"/>
    <w:rsid w:val="00AF7396"/>
    <w:rsid w:val="00B00F79"/>
    <w:rsid w:val="00B03F3B"/>
    <w:rsid w:val="00B0610F"/>
    <w:rsid w:val="00B062B4"/>
    <w:rsid w:val="00B07178"/>
    <w:rsid w:val="00B07983"/>
    <w:rsid w:val="00B13D8C"/>
    <w:rsid w:val="00B17754"/>
    <w:rsid w:val="00B26EA2"/>
    <w:rsid w:val="00B34C84"/>
    <w:rsid w:val="00B34ED5"/>
    <w:rsid w:val="00B3505E"/>
    <w:rsid w:val="00B3523E"/>
    <w:rsid w:val="00B37998"/>
    <w:rsid w:val="00B37A2A"/>
    <w:rsid w:val="00B4176C"/>
    <w:rsid w:val="00B45D4E"/>
    <w:rsid w:val="00B5306E"/>
    <w:rsid w:val="00B55961"/>
    <w:rsid w:val="00B63C30"/>
    <w:rsid w:val="00B6418D"/>
    <w:rsid w:val="00B7701F"/>
    <w:rsid w:val="00B802AA"/>
    <w:rsid w:val="00B805A9"/>
    <w:rsid w:val="00B82342"/>
    <w:rsid w:val="00B83276"/>
    <w:rsid w:val="00B84078"/>
    <w:rsid w:val="00B85855"/>
    <w:rsid w:val="00B8629C"/>
    <w:rsid w:val="00B9708F"/>
    <w:rsid w:val="00BA2FF6"/>
    <w:rsid w:val="00BA3E77"/>
    <w:rsid w:val="00BA42DC"/>
    <w:rsid w:val="00BA43BB"/>
    <w:rsid w:val="00BA650D"/>
    <w:rsid w:val="00BB09E5"/>
    <w:rsid w:val="00BB5171"/>
    <w:rsid w:val="00BC1A1A"/>
    <w:rsid w:val="00BC60F6"/>
    <w:rsid w:val="00BD34A6"/>
    <w:rsid w:val="00BD6618"/>
    <w:rsid w:val="00BD6CD5"/>
    <w:rsid w:val="00BD6D97"/>
    <w:rsid w:val="00BD7C16"/>
    <w:rsid w:val="00BE1CE1"/>
    <w:rsid w:val="00BE266E"/>
    <w:rsid w:val="00BE6058"/>
    <w:rsid w:val="00BE7D83"/>
    <w:rsid w:val="00BF2534"/>
    <w:rsid w:val="00BF3F06"/>
    <w:rsid w:val="00BF4CB8"/>
    <w:rsid w:val="00C02661"/>
    <w:rsid w:val="00C064A0"/>
    <w:rsid w:val="00C06524"/>
    <w:rsid w:val="00C112D2"/>
    <w:rsid w:val="00C14609"/>
    <w:rsid w:val="00C16548"/>
    <w:rsid w:val="00C17F43"/>
    <w:rsid w:val="00C204C8"/>
    <w:rsid w:val="00C25904"/>
    <w:rsid w:val="00C265E6"/>
    <w:rsid w:val="00C3044D"/>
    <w:rsid w:val="00C34A5C"/>
    <w:rsid w:val="00C35FD8"/>
    <w:rsid w:val="00C37361"/>
    <w:rsid w:val="00C505DD"/>
    <w:rsid w:val="00C5251B"/>
    <w:rsid w:val="00C52C4E"/>
    <w:rsid w:val="00C541C9"/>
    <w:rsid w:val="00C542F3"/>
    <w:rsid w:val="00C56207"/>
    <w:rsid w:val="00C57F43"/>
    <w:rsid w:val="00C62788"/>
    <w:rsid w:val="00C64B2C"/>
    <w:rsid w:val="00C716B8"/>
    <w:rsid w:val="00C76FD0"/>
    <w:rsid w:val="00C80DB4"/>
    <w:rsid w:val="00C82749"/>
    <w:rsid w:val="00C837BD"/>
    <w:rsid w:val="00C9092F"/>
    <w:rsid w:val="00C93855"/>
    <w:rsid w:val="00C946AD"/>
    <w:rsid w:val="00C94E35"/>
    <w:rsid w:val="00CA2BA7"/>
    <w:rsid w:val="00CA6526"/>
    <w:rsid w:val="00CB1DD3"/>
    <w:rsid w:val="00CB2003"/>
    <w:rsid w:val="00CB4191"/>
    <w:rsid w:val="00CC2273"/>
    <w:rsid w:val="00CC7159"/>
    <w:rsid w:val="00CC7C60"/>
    <w:rsid w:val="00CD0024"/>
    <w:rsid w:val="00CD189B"/>
    <w:rsid w:val="00CD1923"/>
    <w:rsid w:val="00CD27A4"/>
    <w:rsid w:val="00CD29EA"/>
    <w:rsid w:val="00CD4851"/>
    <w:rsid w:val="00CD519A"/>
    <w:rsid w:val="00CD58E7"/>
    <w:rsid w:val="00CD5DA0"/>
    <w:rsid w:val="00CE1170"/>
    <w:rsid w:val="00CE1F20"/>
    <w:rsid w:val="00CE3705"/>
    <w:rsid w:val="00CE55DF"/>
    <w:rsid w:val="00CE773D"/>
    <w:rsid w:val="00CF03D6"/>
    <w:rsid w:val="00CF0917"/>
    <w:rsid w:val="00CF60FC"/>
    <w:rsid w:val="00D0041A"/>
    <w:rsid w:val="00D05507"/>
    <w:rsid w:val="00D05D8B"/>
    <w:rsid w:val="00D06286"/>
    <w:rsid w:val="00D065EE"/>
    <w:rsid w:val="00D068B4"/>
    <w:rsid w:val="00D104FF"/>
    <w:rsid w:val="00D12F6A"/>
    <w:rsid w:val="00D219E6"/>
    <w:rsid w:val="00D23295"/>
    <w:rsid w:val="00D25009"/>
    <w:rsid w:val="00D26B32"/>
    <w:rsid w:val="00D26DD3"/>
    <w:rsid w:val="00D2709F"/>
    <w:rsid w:val="00D27DCD"/>
    <w:rsid w:val="00D305B3"/>
    <w:rsid w:val="00D3080E"/>
    <w:rsid w:val="00D3397C"/>
    <w:rsid w:val="00D376C2"/>
    <w:rsid w:val="00D42D1B"/>
    <w:rsid w:val="00D456ED"/>
    <w:rsid w:val="00D46FE5"/>
    <w:rsid w:val="00D52040"/>
    <w:rsid w:val="00D552E4"/>
    <w:rsid w:val="00D60184"/>
    <w:rsid w:val="00D65E10"/>
    <w:rsid w:val="00D66916"/>
    <w:rsid w:val="00D66D15"/>
    <w:rsid w:val="00D73AE3"/>
    <w:rsid w:val="00D7449B"/>
    <w:rsid w:val="00D749EE"/>
    <w:rsid w:val="00D81880"/>
    <w:rsid w:val="00D92977"/>
    <w:rsid w:val="00D93837"/>
    <w:rsid w:val="00D9691C"/>
    <w:rsid w:val="00D97638"/>
    <w:rsid w:val="00DA1F83"/>
    <w:rsid w:val="00DA53A4"/>
    <w:rsid w:val="00DB032F"/>
    <w:rsid w:val="00DB0CA8"/>
    <w:rsid w:val="00DB10C8"/>
    <w:rsid w:val="00DB24E0"/>
    <w:rsid w:val="00DB330A"/>
    <w:rsid w:val="00DB356B"/>
    <w:rsid w:val="00DB5A5A"/>
    <w:rsid w:val="00DC0EBD"/>
    <w:rsid w:val="00DC2832"/>
    <w:rsid w:val="00DD031C"/>
    <w:rsid w:val="00DD2D05"/>
    <w:rsid w:val="00DD5631"/>
    <w:rsid w:val="00DD5CD9"/>
    <w:rsid w:val="00DD7FED"/>
    <w:rsid w:val="00DE2B86"/>
    <w:rsid w:val="00DE56B1"/>
    <w:rsid w:val="00DF1E8D"/>
    <w:rsid w:val="00DF30B9"/>
    <w:rsid w:val="00DF50EB"/>
    <w:rsid w:val="00DF64DA"/>
    <w:rsid w:val="00DF66BA"/>
    <w:rsid w:val="00E03DE5"/>
    <w:rsid w:val="00E04F94"/>
    <w:rsid w:val="00E06618"/>
    <w:rsid w:val="00E105D2"/>
    <w:rsid w:val="00E111B1"/>
    <w:rsid w:val="00E11CDF"/>
    <w:rsid w:val="00E12274"/>
    <w:rsid w:val="00E12C2C"/>
    <w:rsid w:val="00E138F2"/>
    <w:rsid w:val="00E23C87"/>
    <w:rsid w:val="00E2461F"/>
    <w:rsid w:val="00E266B2"/>
    <w:rsid w:val="00E30579"/>
    <w:rsid w:val="00E422BC"/>
    <w:rsid w:val="00E47B90"/>
    <w:rsid w:val="00E5230F"/>
    <w:rsid w:val="00E531E4"/>
    <w:rsid w:val="00E568DB"/>
    <w:rsid w:val="00E6338F"/>
    <w:rsid w:val="00E7207F"/>
    <w:rsid w:val="00E772B9"/>
    <w:rsid w:val="00E80569"/>
    <w:rsid w:val="00E811AA"/>
    <w:rsid w:val="00E81EF7"/>
    <w:rsid w:val="00E8723D"/>
    <w:rsid w:val="00E8737D"/>
    <w:rsid w:val="00E918C4"/>
    <w:rsid w:val="00E9296D"/>
    <w:rsid w:val="00EA4F2E"/>
    <w:rsid w:val="00EA79AE"/>
    <w:rsid w:val="00EB34A4"/>
    <w:rsid w:val="00EB4254"/>
    <w:rsid w:val="00EB509F"/>
    <w:rsid w:val="00EB71E1"/>
    <w:rsid w:val="00EC2898"/>
    <w:rsid w:val="00EC35A5"/>
    <w:rsid w:val="00EC5F59"/>
    <w:rsid w:val="00EC654D"/>
    <w:rsid w:val="00ED270F"/>
    <w:rsid w:val="00ED38FE"/>
    <w:rsid w:val="00ED3969"/>
    <w:rsid w:val="00ED50E7"/>
    <w:rsid w:val="00EE1414"/>
    <w:rsid w:val="00EE2125"/>
    <w:rsid w:val="00EE2196"/>
    <w:rsid w:val="00EE3576"/>
    <w:rsid w:val="00EE4537"/>
    <w:rsid w:val="00EE4B58"/>
    <w:rsid w:val="00EE591C"/>
    <w:rsid w:val="00EF3767"/>
    <w:rsid w:val="00EF4C76"/>
    <w:rsid w:val="00EF50CC"/>
    <w:rsid w:val="00EF5F18"/>
    <w:rsid w:val="00F0539D"/>
    <w:rsid w:val="00F064B6"/>
    <w:rsid w:val="00F07E0E"/>
    <w:rsid w:val="00F12141"/>
    <w:rsid w:val="00F15604"/>
    <w:rsid w:val="00F161DA"/>
    <w:rsid w:val="00F23693"/>
    <w:rsid w:val="00F32006"/>
    <w:rsid w:val="00F32323"/>
    <w:rsid w:val="00F32E32"/>
    <w:rsid w:val="00F37D73"/>
    <w:rsid w:val="00F37F4A"/>
    <w:rsid w:val="00F439DB"/>
    <w:rsid w:val="00F45A8F"/>
    <w:rsid w:val="00F47195"/>
    <w:rsid w:val="00F527AF"/>
    <w:rsid w:val="00F53367"/>
    <w:rsid w:val="00F546DD"/>
    <w:rsid w:val="00F56882"/>
    <w:rsid w:val="00F62A69"/>
    <w:rsid w:val="00F637F4"/>
    <w:rsid w:val="00F66430"/>
    <w:rsid w:val="00F66690"/>
    <w:rsid w:val="00F734E1"/>
    <w:rsid w:val="00F73583"/>
    <w:rsid w:val="00F7403D"/>
    <w:rsid w:val="00F77897"/>
    <w:rsid w:val="00F828C4"/>
    <w:rsid w:val="00F84B16"/>
    <w:rsid w:val="00F85338"/>
    <w:rsid w:val="00F85E2B"/>
    <w:rsid w:val="00F92DFB"/>
    <w:rsid w:val="00F95C9A"/>
    <w:rsid w:val="00F95FBA"/>
    <w:rsid w:val="00FA33A5"/>
    <w:rsid w:val="00FA575E"/>
    <w:rsid w:val="00FA5F6C"/>
    <w:rsid w:val="00FA6498"/>
    <w:rsid w:val="00FA6598"/>
    <w:rsid w:val="00FA65A0"/>
    <w:rsid w:val="00FA7E4D"/>
    <w:rsid w:val="00FB28EC"/>
    <w:rsid w:val="00FB4E01"/>
    <w:rsid w:val="00FC035C"/>
    <w:rsid w:val="00FC19D5"/>
    <w:rsid w:val="00FC3169"/>
    <w:rsid w:val="00FC4307"/>
    <w:rsid w:val="00FC4C06"/>
    <w:rsid w:val="00FD0DCF"/>
    <w:rsid w:val="00FD1283"/>
    <w:rsid w:val="00FD3019"/>
    <w:rsid w:val="00FD3547"/>
    <w:rsid w:val="00FD3C9D"/>
    <w:rsid w:val="00FD4687"/>
    <w:rsid w:val="00FD4940"/>
    <w:rsid w:val="00FD709E"/>
    <w:rsid w:val="00FE5725"/>
    <w:rsid w:val="00FF10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SE Normal,Normal1"/>
    <w:qFormat/>
    <w:rsid w:val="00E03DE5"/>
    <w:pPr>
      <w:spacing w:after="120"/>
      <w:jc w:val="both"/>
    </w:pPr>
    <w:rPr>
      <w:rFonts w:ascii="Calibri" w:eastAsia="宋体" w:hAnsi="Calibri" w:cs="Times New Roman"/>
      <w:szCs w:val="24"/>
      <w:lang w:val="en-US"/>
    </w:rPr>
  </w:style>
  <w:style w:type="paragraph" w:styleId="Heading1">
    <w:name w:val="heading 1"/>
    <w:aliases w:val="SSE Heading 1,SSE Section,Heading 11"/>
    <w:basedOn w:val="Normal"/>
    <w:next w:val="Normal"/>
    <w:link w:val="Heading1Char"/>
    <w:autoRedefine/>
    <w:uiPriority w:val="99"/>
    <w:qFormat/>
    <w:rsid w:val="00E03DE5"/>
    <w:pPr>
      <w:keepNext/>
      <w:keepLines/>
      <w:numPr>
        <w:numId w:val="8"/>
      </w:numPr>
      <w:tabs>
        <w:tab w:val="left" w:pos="216"/>
      </w:tabs>
      <w:spacing w:after="0" w:line="300" w:lineRule="auto"/>
      <w:ind w:left="432" w:firstLine="0"/>
      <w:jc w:val="center"/>
      <w:outlineLvl w:val="0"/>
    </w:pPr>
    <w:rPr>
      <w:rFonts w:ascii="Cambria" w:hAnsi="Cambria" w:cs="Arial"/>
      <w:b/>
      <w:bCs/>
      <w:kern w:val="32"/>
      <w:sz w:val="26"/>
      <w:szCs w:val="28"/>
      <w:lang w:val="en" w:eastAsia="zh-CN"/>
    </w:rPr>
  </w:style>
  <w:style w:type="paragraph" w:styleId="Heading2">
    <w:name w:val="heading 2"/>
    <w:aliases w:val="SSE Heading 2,SSE Subsection,Heading 21"/>
    <w:basedOn w:val="Heading1"/>
    <w:next w:val="Normal"/>
    <w:link w:val="Heading2Char"/>
    <w:autoRedefine/>
    <w:uiPriority w:val="99"/>
    <w:qFormat/>
    <w:rsid w:val="00E03DE5"/>
    <w:pPr>
      <w:numPr>
        <w:ilvl w:val="1"/>
      </w:numPr>
      <w:tabs>
        <w:tab w:val="clear" w:pos="216"/>
      </w:tabs>
      <w:spacing w:before="120" w:after="60"/>
      <w:ind w:left="576"/>
      <w:jc w:val="left"/>
      <w:outlineLvl w:val="1"/>
    </w:pPr>
    <w:rPr>
      <w:sz w:val="24"/>
      <w:szCs w:val="26"/>
    </w:rPr>
  </w:style>
  <w:style w:type="paragraph" w:styleId="Heading3">
    <w:name w:val="heading 3"/>
    <w:aliases w:val="SSE Heading 3"/>
    <w:basedOn w:val="Normal"/>
    <w:next w:val="Normal"/>
    <w:link w:val="Heading3Char"/>
    <w:uiPriority w:val="99"/>
    <w:qFormat/>
    <w:rsid w:val="00E03DE5"/>
    <w:pPr>
      <w:keepNext/>
      <w:numPr>
        <w:ilvl w:val="2"/>
        <w:numId w:val="8"/>
      </w:numPr>
      <w:spacing w:before="60"/>
      <w:outlineLvl w:val="2"/>
    </w:pPr>
    <w:rPr>
      <w:b/>
    </w:rPr>
  </w:style>
  <w:style w:type="paragraph" w:styleId="Heading4">
    <w:name w:val="heading 4"/>
    <w:basedOn w:val="Normal"/>
    <w:next w:val="Normal"/>
    <w:link w:val="Heading4Char"/>
    <w:uiPriority w:val="99"/>
    <w:qFormat/>
    <w:rsid w:val="00E03DE5"/>
    <w:pPr>
      <w:keepNext/>
      <w:numPr>
        <w:ilvl w:val="3"/>
        <w:numId w:val="8"/>
      </w:numPr>
      <w:spacing w:before="240" w:after="60"/>
      <w:outlineLvl w:val="3"/>
    </w:pPr>
    <w:rPr>
      <w:b/>
      <w:bCs/>
      <w:sz w:val="28"/>
      <w:szCs w:val="28"/>
    </w:rPr>
  </w:style>
  <w:style w:type="paragraph" w:styleId="Heading5">
    <w:name w:val="heading 5"/>
    <w:basedOn w:val="Normal"/>
    <w:next w:val="Normal"/>
    <w:link w:val="Heading5Char"/>
    <w:uiPriority w:val="99"/>
    <w:unhideWhenUsed/>
    <w:qFormat/>
    <w:rsid w:val="00E03DE5"/>
    <w:pPr>
      <w:numPr>
        <w:ilvl w:val="4"/>
        <w:numId w:val="8"/>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unhideWhenUsed/>
    <w:qFormat/>
    <w:rsid w:val="00E03DE5"/>
    <w:pPr>
      <w:numPr>
        <w:ilvl w:val="5"/>
        <w:numId w:val="8"/>
      </w:numPr>
      <w:spacing w:before="240" w:after="60"/>
      <w:outlineLvl w:val="5"/>
    </w:pPr>
    <w:rPr>
      <w:rFonts w:eastAsia="Times New Roman"/>
      <w:b/>
      <w:bCs/>
      <w:szCs w:val="22"/>
    </w:rPr>
  </w:style>
  <w:style w:type="paragraph" w:styleId="Heading7">
    <w:name w:val="heading 7"/>
    <w:basedOn w:val="Normal"/>
    <w:next w:val="Normal"/>
    <w:link w:val="Heading7Char"/>
    <w:uiPriority w:val="99"/>
    <w:unhideWhenUsed/>
    <w:qFormat/>
    <w:rsid w:val="00E03DE5"/>
    <w:pPr>
      <w:numPr>
        <w:ilvl w:val="6"/>
        <w:numId w:val="8"/>
      </w:numPr>
      <w:spacing w:before="240" w:after="60"/>
      <w:outlineLvl w:val="6"/>
    </w:pPr>
    <w:rPr>
      <w:rFonts w:eastAsia="Times New Roman"/>
    </w:rPr>
  </w:style>
  <w:style w:type="paragraph" w:styleId="Heading8">
    <w:name w:val="heading 8"/>
    <w:basedOn w:val="Normal"/>
    <w:next w:val="Normal"/>
    <w:link w:val="Heading8Char"/>
    <w:uiPriority w:val="99"/>
    <w:unhideWhenUsed/>
    <w:qFormat/>
    <w:rsid w:val="00E03DE5"/>
    <w:pPr>
      <w:numPr>
        <w:ilvl w:val="7"/>
        <w:numId w:val="8"/>
      </w:numPr>
      <w:spacing w:before="240" w:after="60"/>
      <w:outlineLvl w:val="7"/>
    </w:pPr>
    <w:rPr>
      <w:rFonts w:eastAsia="Times New Roman"/>
      <w:i/>
      <w:iCs/>
    </w:rPr>
  </w:style>
  <w:style w:type="paragraph" w:styleId="Heading9">
    <w:name w:val="heading 9"/>
    <w:basedOn w:val="Normal"/>
    <w:next w:val="Normal"/>
    <w:link w:val="Heading9Char"/>
    <w:uiPriority w:val="99"/>
    <w:unhideWhenUsed/>
    <w:qFormat/>
    <w:rsid w:val="00E03DE5"/>
    <w:pPr>
      <w:numPr>
        <w:ilvl w:val="8"/>
        <w:numId w:val="8"/>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SE Heading 1 Char,SSE Section Char,Heading 11 Char"/>
    <w:basedOn w:val="DefaultParagraphFont"/>
    <w:link w:val="Heading1"/>
    <w:uiPriority w:val="99"/>
    <w:rsid w:val="00E03DE5"/>
    <w:rPr>
      <w:rFonts w:ascii="Cambria" w:eastAsia="宋体" w:hAnsi="Cambria" w:cs="Arial"/>
      <w:b/>
      <w:bCs/>
      <w:kern w:val="32"/>
      <w:sz w:val="26"/>
      <w:szCs w:val="28"/>
      <w:lang w:val="en" w:eastAsia="zh-CN"/>
    </w:rPr>
  </w:style>
  <w:style w:type="character" w:customStyle="1" w:styleId="Heading2Char">
    <w:name w:val="Heading 2 Char"/>
    <w:aliases w:val="SSE Heading 2 Char,SSE Subsection Char,Heading 21 Char"/>
    <w:basedOn w:val="DefaultParagraphFont"/>
    <w:link w:val="Heading2"/>
    <w:uiPriority w:val="99"/>
    <w:rsid w:val="00E03DE5"/>
    <w:rPr>
      <w:rFonts w:ascii="Cambria" w:eastAsia="宋体" w:hAnsi="Cambria" w:cs="Arial"/>
      <w:b/>
      <w:bCs/>
      <w:kern w:val="32"/>
      <w:sz w:val="24"/>
      <w:szCs w:val="26"/>
      <w:lang w:val="en" w:eastAsia="zh-CN"/>
    </w:rPr>
  </w:style>
  <w:style w:type="character" w:customStyle="1" w:styleId="Heading3Char">
    <w:name w:val="Heading 3 Char"/>
    <w:aliases w:val="SSE Heading 3 Char"/>
    <w:basedOn w:val="DefaultParagraphFont"/>
    <w:link w:val="Heading3"/>
    <w:uiPriority w:val="99"/>
    <w:rsid w:val="00E03DE5"/>
    <w:rPr>
      <w:rFonts w:ascii="Calibri" w:eastAsia="宋体" w:hAnsi="Calibri" w:cs="Times New Roman"/>
      <w:b/>
      <w:sz w:val="24"/>
      <w:szCs w:val="24"/>
      <w:lang w:val="en-US"/>
    </w:rPr>
  </w:style>
  <w:style w:type="character" w:customStyle="1" w:styleId="Heading4Char">
    <w:name w:val="Heading 4 Char"/>
    <w:basedOn w:val="DefaultParagraphFont"/>
    <w:link w:val="Heading4"/>
    <w:uiPriority w:val="99"/>
    <w:rsid w:val="00E03DE5"/>
    <w:rPr>
      <w:rFonts w:ascii="Calibri" w:eastAsia="宋体" w:hAnsi="Calibri" w:cs="Times New Roman"/>
      <w:b/>
      <w:bCs/>
      <w:sz w:val="28"/>
      <w:szCs w:val="28"/>
      <w:lang w:val="en-US"/>
    </w:rPr>
  </w:style>
  <w:style w:type="character" w:customStyle="1" w:styleId="Heading5Char">
    <w:name w:val="Heading 5 Char"/>
    <w:basedOn w:val="DefaultParagraphFont"/>
    <w:link w:val="Heading5"/>
    <w:uiPriority w:val="99"/>
    <w:rsid w:val="00E03DE5"/>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9"/>
    <w:rsid w:val="00E03DE5"/>
    <w:rPr>
      <w:rFonts w:ascii="Calibri" w:eastAsia="Times New Roman" w:hAnsi="Calibri" w:cs="Times New Roman"/>
      <w:b/>
      <w:bCs/>
      <w:lang w:val="en-US"/>
    </w:rPr>
  </w:style>
  <w:style w:type="character" w:customStyle="1" w:styleId="Heading7Char">
    <w:name w:val="Heading 7 Char"/>
    <w:basedOn w:val="DefaultParagraphFont"/>
    <w:link w:val="Heading7"/>
    <w:uiPriority w:val="99"/>
    <w:rsid w:val="00E03DE5"/>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9"/>
    <w:rsid w:val="00E03DE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9"/>
    <w:rsid w:val="00E03DE5"/>
    <w:rPr>
      <w:rFonts w:ascii="Cambria" w:eastAsia="Times New Roman" w:hAnsi="Cambria" w:cs="Times New Roman"/>
      <w:lang w:val="en-US"/>
    </w:rPr>
  </w:style>
  <w:style w:type="paragraph" w:styleId="BodyText">
    <w:name w:val="Body Text"/>
    <w:basedOn w:val="Normal"/>
    <w:link w:val="BodyTextChar"/>
    <w:uiPriority w:val="99"/>
    <w:rsid w:val="00E03DE5"/>
    <w:rPr>
      <w:rFonts w:ascii="NewsGoth BT" w:hAnsi="NewsGoth BT"/>
      <w:szCs w:val="20"/>
    </w:rPr>
  </w:style>
  <w:style w:type="character" w:customStyle="1" w:styleId="BodyTextChar">
    <w:name w:val="Body Text Char"/>
    <w:basedOn w:val="DefaultParagraphFont"/>
    <w:link w:val="BodyText"/>
    <w:uiPriority w:val="99"/>
    <w:rsid w:val="00E03DE5"/>
    <w:rPr>
      <w:rFonts w:ascii="NewsGoth BT" w:eastAsia="宋体" w:hAnsi="NewsGoth BT" w:cs="Times New Roman"/>
      <w:sz w:val="24"/>
      <w:szCs w:val="20"/>
      <w:lang w:val="en-US"/>
    </w:rPr>
  </w:style>
  <w:style w:type="character" w:styleId="Hyperlink">
    <w:name w:val="Hyperlink"/>
    <w:uiPriority w:val="99"/>
    <w:rsid w:val="00E03DE5"/>
    <w:rPr>
      <w:color w:val="0000FF"/>
      <w:u w:val="single"/>
    </w:rPr>
  </w:style>
  <w:style w:type="paragraph" w:styleId="Title">
    <w:name w:val="Title"/>
    <w:basedOn w:val="Normal"/>
    <w:next w:val="Normal"/>
    <w:link w:val="TitleChar"/>
    <w:qFormat/>
    <w:rsid w:val="00E03DE5"/>
    <w:pPr>
      <w:spacing w:before="1200" w:after="24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E03DE5"/>
    <w:rPr>
      <w:rFonts w:ascii="Cambria" w:eastAsia="Times New Roman" w:hAnsi="Cambria" w:cs="Times New Roman"/>
      <w:b/>
      <w:bCs/>
      <w:kern w:val="28"/>
      <w:sz w:val="32"/>
      <w:szCs w:val="32"/>
      <w:lang w:val="en-US"/>
    </w:rPr>
  </w:style>
  <w:style w:type="paragraph" w:customStyle="1" w:styleId="SSEAUTHORS">
    <w:name w:val="SSE AUTHORS"/>
    <w:basedOn w:val="Normal"/>
    <w:link w:val="SSEAUTHORSChar"/>
    <w:qFormat/>
    <w:rsid w:val="00E03DE5"/>
    <w:pPr>
      <w:spacing w:after="0" w:line="240" w:lineRule="auto"/>
      <w:jc w:val="center"/>
    </w:pPr>
    <w:rPr>
      <w:b/>
    </w:rPr>
  </w:style>
  <w:style w:type="paragraph" w:customStyle="1" w:styleId="SSEAFFILIATION">
    <w:name w:val="SSE AFFILIATION"/>
    <w:basedOn w:val="Normal"/>
    <w:link w:val="SSEAFFILIATIONChar"/>
    <w:qFormat/>
    <w:rsid w:val="00E03DE5"/>
    <w:pPr>
      <w:spacing w:after="0" w:line="240" w:lineRule="auto"/>
      <w:jc w:val="center"/>
    </w:pPr>
    <w:rPr>
      <w:i/>
    </w:rPr>
  </w:style>
  <w:style w:type="character" w:customStyle="1" w:styleId="SSEAUTHORSChar">
    <w:name w:val="SSE AUTHORS Char"/>
    <w:basedOn w:val="DefaultParagraphFont"/>
    <w:link w:val="SSEAUTHORS"/>
    <w:rsid w:val="00E03DE5"/>
    <w:rPr>
      <w:rFonts w:ascii="Calibri" w:eastAsia="宋体" w:hAnsi="Calibri" w:cs="Times New Roman"/>
      <w:b/>
      <w:sz w:val="24"/>
      <w:szCs w:val="24"/>
      <w:lang w:val="en-US"/>
    </w:rPr>
  </w:style>
  <w:style w:type="paragraph" w:customStyle="1" w:styleId="SSEEMAILS">
    <w:name w:val="SSE EMAILS"/>
    <w:basedOn w:val="Normal"/>
    <w:link w:val="SSEEMAILSChar"/>
    <w:qFormat/>
    <w:rsid w:val="00E03DE5"/>
    <w:pPr>
      <w:spacing w:after="0" w:line="240" w:lineRule="auto"/>
      <w:jc w:val="center"/>
    </w:pPr>
    <w:rPr>
      <w:color w:val="1F497D" w:themeColor="text2"/>
    </w:rPr>
  </w:style>
  <w:style w:type="character" w:customStyle="1" w:styleId="SSEAFFILIATIONChar">
    <w:name w:val="SSE AFFILIATION Char"/>
    <w:basedOn w:val="DefaultParagraphFont"/>
    <w:link w:val="SSEAFFILIATION"/>
    <w:rsid w:val="00E03DE5"/>
    <w:rPr>
      <w:rFonts w:ascii="Calibri" w:eastAsia="宋体" w:hAnsi="Calibri" w:cs="Times New Roman"/>
      <w:i/>
      <w:sz w:val="24"/>
      <w:szCs w:val="24"/>
      <w:lang w:val="en-US"/>
    </w:rPr>
  </w:style>
  <w:style w:type="character" w:customStyle="1" w:styleId="SSEEMAILSChar">
    <w:name w:val="SSE EMAILS Char"/>
    <w:basedOn w:val="DefaultParagraphFont"/>
    <w:link w:val="SSEEMAILS"/>
    <w:rsid w:val="00E03DE5"/>
    <w:rPr>
      <w:rFonts w:ascii="Calibri" w:eastAsia="宋体" w:hAnsi="Calibri" w:cs="Times New Roman"/>
      <w:color w:val="1F497D" w:themeColor="text2"/>
      <w:sz w:val="24"/>
      <w:szCs w:val="24"/>
      <w:lang w:val="en-US"/>
    </w:rPr>
  </w:style>
  <w:style w:type="paragraph" w:customStyle="1" w:styleId="SSETABLECAPTION">
    <w:name w:val="SSE TABLE CAPTION"/>
    <w:basedOn w:val="Normal"/>
    <w:link w:val="SSETABLECAPTIONChar"/>
    <w:qFormat/>
    <w:rsid w:val="00E03DE5"/>
    <w:pPr>
      <w:spacing w:before="240" w:line="240" w:lineRule="auto"/>
      <w:jc w:val="center"/>
    </w:pPr>
    <w:rPr>
      <w:b/>
      <w:bCs/>
      <w:color w:val="1F497D" w:themeColor="text2"/>
      <w:sz w:val="20"/>
      <w:szCs w:val="20"/>
    </w:rPr>
  </w:style>
  <w:style w:type="table" w:styleId="TableGrid">
    <w:name w:val="Table Grid"/>
    <w:basedOn w:val="TableNormal"/>
    <w:uiPriority w:val="59"/>
    <w:rsid w:val="00E03DE5"/>
    <w:pPr>
      <w:spacing w:after="0" w:line="240" w:lineRule="auto"/>
    </w:pPr>
    <w:rPr>
      <w:rFonts w:ascii="Times New Roman" w:eastAsia="宋体"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SETABLECAPTIONChar">
    <w:name w:val="SSE TABLE CAPTION Char"/>
    <w:basedOn w:val="DefaultParagraphFont"/>
    <w:link w:val="SSETABLECAPTION"/>
    <w:rsid w:val="00E03DE5"/>
    <w:rPr>
      <w:rFonts w:ascii="Calibri" w:eastAsia="宋体" w:hAnsi="Calibri" w:cs="Times New Roman"/>
      <w:b/>
      <w:bCs/>
      <w:color w:val="1F497D" w:themeColor="text2"/>
      <w:sz w:val="20"/>
      <w:szCs w:val="20"/>
      <w:lang w:val="en-US"/>
    </w:rPr>
  </w:style>
  <w:style w:type="paragraph" w:styleId="ListParagraph">
    <w:name w:val="List Paragraph"/>
    <w:basedOn w:val="Normal"/>
    <w:link w:val="ListParagraphChar"/>
    <w:uiPriority w:val="34"/>
    <w:qFormat/>
    <w:rsid w:val="00E03DE5"/>
    <w:pPr>
      <w:ind w:left="720"/>
      <w:contextualSpacing/>
    </w:pPr>
  </w:style>
  <w:style w:type="paragraph" w:customStyle="1" w:styleId="SSEABSTRACTACKREFERENCES">
    <w:name w:val="SSE ABSTRACT ACK REFERENCES"/>
    <w:basedOn w:val="Normal"/>
    <w:link w:val="SSEABSTRACTACKREFERENCESChar"/>
    <w:qFormat/>
    <w:rsid w:val="00E03DE5"/>
    <w:pPr>
      <w:keepNext/>
      <w:spacing w:before="480" w:after="240"/>
      <w:ind w:firstLine="331"/>
      <w:jc w:val="center"/>
      <w:outlineLvl w:val="0"/>
    </w:pPr>
    <w:rPr>
      <w:b/>
      <w:caps/>
      <w:szCs w:val="22"/>
      <w:lang w:val="en-GB"/>
    </w:rPr>
  </w:style>
  <w:style w:type="paragraph" w:customStyle="1" w:styleId="SSEREFERENCES">
    <w:name w:val="SSE REFERENCES"/>
    <w:basedOn w:val="ListParagraph"/>
    <w:link w:val="SSEREFERENCESChar"/>
    <w:qFormat/>
    <w:rsid w:val="00E03DE5"/>
    <w:pPr>
      <w:numPr>
        <w:numId w:val="1"/>
      </w:numPr>
      <w:spacing w:after="240"/>
      <w:contextualSpacing w:val="0"/>
    </w:pPr>
    <w:rPr>
      <w:sz w:val="20"/>
      <w:szCs w:val="20"/>
      <w:lang w:eastAsia="zh-CN"/>
    </w:rPr>
  </w:style>
  <w:style w:type="character" w:customStyle="1" w:styleId="SSEABSTRACTACKREFERENCESChar">
    <w:name w:val="SSE ABSTRACT ACK REFERENCES Char"/>
    <w:basedOn w:val="DefaultParagraphFont"/>
    <w:link w:val="SSEABSTRACTACKREFERENCES"/>
    <w:rsid w:val="00E03DE5"/>
    <w:rPr>
      <w:rFonts w:ascii="Calibri" w:eastAsia="宋体" w:hAnsi="Calibri" w:cs="Times New Roman"/>
      <w:b/>
      <w:caps/>
    </w:rPr>
  </w:style>
  <w:style w:type="character" w:customStyle="1" w:styleId="ListParagraphChar">
    <w:name w:val="List Paragraph Char"/>
    <w:basedOn w:val="DefaultParagraphFont"/>
    <w:link w:val="ListParagraph"/>
    <w:uiPriority w:val="34"/>
    <w:rsid w:val="00E03DE5"/>
    <w:rPr>
      <w:rFonts w:ascii="Calibri" w:eastAsia="宋体" w:hAnsi="Calibri" w:cs="Times New Roman"/>
      <w:sz w:val="24"/>
      <w:szCs w:val="24"/>
      <w:lang w:val="en-US"/>
    </w:rPr>
  </w:style>
  <w:style w:type="character" w:customStyle="1" w:styleId="SSEREFERENCESChar">
    <w:name w:val="SSE REFERENCES Char"/>
    <w:basedOn w:val="ListParagraphChar"/>
    <w:link w:val="SSEREFERENCES"/>
    <w:rsid w:val="00E03DE5"/>
    <w:rPr>
      <w:rFonts w:ascii="Calibri" w:eastAsia="宋体" w:hAnsi="Calibri" w:cs="Times New Roman"/>
      <w:sz w:val="20"/>
      <w:szCs w:val="20"/>
      <w:lang w:val="en-US" w:eastAsia="zh-CN"/>
    </w:rPr>
  </w:style>
  <w:style w:type="character" w:styleId="Emphasis">
    <w:name w:val="Emphasis"/>
    <w:uiPriority w:val="20"/>
    <w:qFormat/>
    <w:rsid w:val="00E03DE5"/>
    <w:rPr>
      <w:i/>
    </w:rPr>
  </w:style>
  <w:style w:type="character" w:customStyle="1" w:styleId="snippet">
    <w:name w:val="snippet"/>
    <w:basedOn w:val="DefaultParagraphFont"/>
    <w:rsid w:val="00E03DE5"/>
    <w:rPr>
      <w:color w:val="E37222"/>
    </w:rPr>
  </w:style>
  <w:style w:type="character" w:customStyle="1" w:styleId="st">
    <w:name w:val="st"/>
    <w:basedOn w:val="DefaultParagraphFont"/>
    <w:rsid w:val="00E03DE5"/>
  </w:style>
  <w:style w:type="paragraph" w:styleId="BalloonText">
    <w:name w:val="Balloon Text"/>
    <w:basedOn w:val="Normal"/>
    <w:link w:val="BalloonTextChar"/>
    <w:uiPriority w:val="99"/>
    <w:semiHidden/>
    <w:unhideWhenUsed/>
    <w:rsid w:val="00E03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DE5"/>
    <w:rPr>
      <w:rFonts w:ascii="Tahoma" w:eastAsia="宋体" w:hAnsi="Tahoma" w:cs="Tahoma"/>
      <w:sz w:val="16"/>
      <w:szCs w:val="16"/>
      <w:lang w:val="en-US"/>
    </w:rPr>
  </w:style>
  <w:style w:type="paragraph" w:styleId="Header">
    <w:name w:val="header"/>
    <w:basedOn w:val="Normal"/>
    <w:link w:val="HeaderChar"/>
    <w:uiPriority w:val="99"/>
    <w:unhideWhenUsed/>
    <w:rsid w:val="00E03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DE5"/>
    <w:rPr>
      <w:rFonts w:ascii="Calibri" w:eastAsia="宋体" w:hAnsi="Calibri" w:cs="Times New Roman"/>
      <w:szCs w:val="24"/>
      <w:lang w:val="en-US"/>
    </w:rPr>
  </w:style>
  <w:style w:type="paragraph" w:styleId="Footer">
    <w:name w:val="footer"/>
    <w:basedOn w:val="Normal"/>
    <w:link w:val="FooterChar"/>
    <w:uiPriority w:val="99"/>
    <w:unhideWhenUsed/>
    <w:rsid w:val="00E03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DE5"/>
    <w:rPr>
      <w:rFonts w:ascii="Calibri" w:eastAsia="宋体" w:hAnsi="Calibri" w:cs="Times New Roman"/>
      <w:szCs w:val="24"/>
      <w:lang w:val="en-US"/>
    </w:rPr>
  </w:style>
  <w:style w:type="character" w:styleId="FootnoteReference">
    <w:name w:val="footnote reference"/>
    <w:basedOn w:val="DefaultParagraphFont"/>
    <w:uiPriority w:val="99"/>
    <w:semiHidden/>
    <w:unhideWhenUsed/>
    <w:rsid w:val="00CD0024"/>
    <w:rPr>
      <w:vertAlign w:val="superscript"/>
    </w:rPr>
  </w:style>
  <w:style w:type="character" w:customStyle="1" w:styleId="FootnoteTextChar1">
    <w:name w:val="Footnote Text Char1"/>
    <w:basedOn w:val="DefaultParagraphFont"/>
    <w:uiPriority w:val="99"/>
    <w:semiHidden/>
    <w:rsid w:val="00CD0024"/>
    <w:rPr>
      <w:kern w:val="0"/>
      <w:sz w:val="18"/>
      <w:szCs w:val="18"/>
    </w:rPr>
  </w:style>
  <w:style w:type="character" w:customStyle="1" w:styleId="FootnoteTextChar">
    <w:name w:val="Footnote Text Char"/>
    <w:basedOn w:val="DefaultParagraphFont"/>
    <w:link w:val="FootnoteText"/>
    <w:uiPriority w:val="99"/>
    <w:semiHidden/>
    <w:rsid w:val="00AE225D"/>
    <w:rPr>
      <w:sz w:val="18"/>
      <w:szCs w:val="18"/>
    </w:rPr>
  </w:style>
  <w:style w:type="paragraph" w:styleId="FootnoteText">
    <w:name w:val="footnote text"/>
    <w:basedOn w:val="Normal"/>
    <w:link w:val="FootnoteTextChar"/>
    <w:uiPriority w:val="99"/>
    <w:semiHidden/>
    <w:unhideWhenUsed/>
    <w:rsid w:val="00AE225D"/>
    <w:pPr>
      <w:widowControl w:val="0"/>
      <w:snapToGrid w:val="0"/>
      <w:spacing w:after="0" w:line="240" w:lineRule="auto"/>
      <w:jc w:val="left"/>
    </w:pPr>
    <w:rPr>
      <w:rFonts w:asciiTheme="minorHAnsi" w:eastAsiaTheme="minorEastAsia" w:hAnsiTheme="minorHAnsi" w:cstheme="minorBidi"/>
      <w:sz w:val="18"/>
      <w:szCs w:val="18"/>
      <w:lang w:val="en-GB"/>
    </w:rPr>
  </w:style>
  <w:style w:type="character" w:customStyle="1" w:styleId="FootnoteTextChar2">
    <w:name w:val="Footnote Text Char2"/>
    <w:basedOn w:val="DefaultParagraphFont"/>
    <w:uiPriority w:val="99"/>
    <w:semiHidden/>
    <w:rsid w:val="00AE225D"/>
    <w:rPr>
      <w:rFonts w:ascii="Calibri" w:eastAsia="宋体" w:hAnsi="Calibri" w:cs="Times New Roman"/>
      <w:sz w:val="18"/>
      <w:szCs w:val="18"/>
      <w:lang w:val="en-US"/>
    </w:rPr>
  </w:style>
  <w:style w:type="paragraph" w:styleId="Date">
    <w:name w:val="Date"/>
    <w:basedOn w:val="Normal"/>
    <w:next w:val="Normal"/>
    <w:link w:val="DateChar"/>
    <w:uiPriority w:val="99"/>
    <w:semiHidden/>
    <w:unhideWhenUsed/>
    <w:rsid w:val="00C064A0"/>
    <w:pPr>
      <w:ind w:leftChars="2500" w:left="100"/>
    </w:pPr>
  </w:style>
  <w:style w:type="character" w:customStyle="1" w:styleId="DateChar">
    <w:name w:val="Date Char"/>
    <w:basedOn w:val="DefaultParagraphFont"/>
    <w:link w:val="Date"/>
    <w:uiPriority w:val="99"/>
    <w:semiHidden/>
    <w:rsid w:val="00C064A0"/>
    <w:rPr>
      <w:rFonts w:ascii="Calibri" w:eastAsia="宋体" w:hAnsi="Calibri" w:cs="Times New Roman"/>
      <w:szCs w:val="24"/>
      <w:lang w:val="en-US"/>
    </w:rPr>
  </w:style>
  <w:style w:type="character" w:styleId="EndnoteReference">
    <w:name w:val="endnote reference"/>
    <w:basedOn w:val="DefaultParagraphFont"/>
    <w:uiPriority w:val="99"/>
    <w:semiHidden/>
    <w:unhideWhenUsed/>
    <w:rsid w:val="00AC5A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SE Normal,Normal1"/>
    <w:qFormat/>
    <w:rsid w:val="00E03DE5"/>
    <w:pPr>
      <w:spacing w:after="120"/>
      <w:jc w:val="both"/>
    </w:pPr>
    <w:rPr>
      <w:rFonts w:ascii="Calibri" w:eastAsia="宋体" w:hAnsi="Calibri" w:cs="Times New Roman"/>
      <w:szCs w:val="24"/>
      <w:lang w:val="en-US"/>
    </w:rPr>
  </w:style>
  <w:style w:type="paragraph" w:styleId="Heading1">
    <w:name w:val="heading 1"/>
    <w:aliases w:val="SSE Heading 1,SSE Section,Heading 11"/>
    <w:basedOn w:val="Normal"/>
    <w:next w:val="Normal"/>
    <w:link w:val="Heading1Char"/>
    <w:autoRedefine/>
    <w:uiPriority w:val="99"/>
    <w:qFormat/>
    <w:rsid w:val="00E03DE5"/>
    <w:pPr>
      <w:keepNext/>
      <w:keepLines/>
      <w:numPr>
        <w:numId w:val="8"/>
      </w:numPr>
      <w:tabs>
        <w:tab w:val="left" w:pos="216"/>
      </w:tabs>
      <w:spacing w:after="0" w:line="300" w:lineRule="auto"/>
      <w:ind w:left="432" w:firstLine="0"/>
      <w:jc w:val="center"/>
      <w:outlineLvl w:val="0"/>
    </w:pPr>
    <w:rPr>
      <w:rFonts w:ascii="Cambria" w:hAnsi="Cambria" w:cs="Arial"/>
      <w:b/>
      <w:bCs/>
      <w:kern w:val="32"/>
      <w:sz w:val="26"/>
      <w:szCs w:val="28"/>
      <w:lang w:val="en" w:eastAsia="zh-CN"/>
    </w:rPr>
  </w:style>
  <w:style w:type="paragraph" w:styleId="Heading2">
    <w:name w:val="heading 2"/>
    <w:aliases w:val="SSE Heading 2,SSE Subsection,Heading 21"/>
    <w:basedOn w:val="Heading1"/>
    <w:next w:val="Normal"/>
    <w:link w:val="Heading2Char"/>
    <w:autoRedefine/>
    <w:uiPriority w:val="99"/>
    <w:qFormat/>
    <w:rsid w:val="00E03DE5"/>
    <w:pPr>
      <w:numPr>
        <w:ilvl w:val="1"/>
      </w:numPr>
      <w:tabs>
        <w:tab w:val="clear" w:pos="216"/>
      </w:tabs>
      <w:spacing w:before="120" w:after="60"/>
      <w:ind w:left="576"/>
      <w:jc w:val="left"/>
      <w:outlineLvl w:val="1"/>
    </w:pPr>
    <w:rPr>
      <w:sz w:val="24"/>
      <w:szCs w:val="26"/>
    </w:rPr>
  </w:style>
  <w:style w:type="paragraph" w:styleId="Heading3">
    <w:name w:val="heading 3"/>
    <w:aliases w:val="SSE Heading 3"/>
    <w:basedOn w:val="Normal"/>
    <w:next w:val="Normal"/>
    <w:link w:val="Heading3Char"/>
    <w:uiPriority w:val="99"/>
    <w:qFormat/>
    <w:rsid w:val="00E03DE5"/>
    <w:pPr>
      <w:keepNext/>
      <w:numPr>
        <w:ilvl w:val="2"/>
        <w:numId w:val="8"/>
      </w:numPr>
      <w:spacing w:before="60"/>
      <w:outlineLvl w:val="2"/>
    </w:pPr>
    <w:rPr>
      <w:b/>
    </w:rPr>
  </w:style>
  <w:style w:type="paragraph" w:styleId="Heading4">
    <w:name w:val="heading 4"/>
    <w:basedOn w:val="Normal"/>
    <w:next w:val="Normal"/>
    <w:link w:val="Heading4Char"/>
    <w:uiPriority w:val="99"/>
    <w:qFormat/>
    <w:rsid w:val="00E03DE5"/>
    <w:pPr>
      <w:keepNext/>
      <w:numPr>
        <w:ilvl w:val="3"/>
        <w:numId w:val="8"/>
      </w:numPr>
      <w:spacing w:before="240" w:after="60"/>
      <w:outlineLvl w:val="3"/>
    </w:pPr>
    <w:rPr>
      <w:b/>
      <w:bCs/>
      <w:sz w:val="28"/>
      <w:szCs w:val="28"/>
    </w:rPr>
  </w:style>
  <w:style w:type="paragraph" w:styleId="Heading5">
    <w:name w:val="heading 5"/>
    <w:basedOn w:val="Normal"/>
    <w:next w:val="Normal"/>
    <w:link w:val="Heading5Char"/>
    <w:uiPriority w:val="99"/>
    <w:unhideWhenUsed/>
    <w:qFormat/>
    <w:rsid w:val="00E03DE5"/>
    <w:pPr>
      <w:numPr>
        <w:ilvl w:val="4"/>
        <w:numId w:val="8"/>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unhideWhenUsed/>
    <w:qFormat/>
    <w:rsid w:val="00E03DE5"/>
    <w:pPr>
      <w:numPr>
        <w:ilvl w:val="5"/>
        <w:numId w:val="8"/>
      </w:numPr>
      <w:spacing w:before="240" w:after="60"/>
      <w:outlineLvl w:val="5"/>
    </w:pPr>
    <w:rPr>
      <w:rFonts w:eastAsia="Times New Roman"/>
      <w:b/>
      <w:bCs/>
      <w:szCs w:val="22"/>
    </w:rPr>
  </w:style>
  <w:style w:type="paragraph" w:styleId="Heading7">
    <w:name w:val="heading 7"/>
    <w:basedOn w:val="Normal"/>
    <w:next w:val="Normal"/>
    <w:link w:val="Heading7Char"/>
    <w:uiPriority w:val="99"/>
    <w:unhideWhenUsed/>
    <w:qFormat/>
    <w:rsid w:val="00E03DE5"/>
    <w:pPr>
      <w:numPr>
        <w:ilvl w:val="6"/>
        <w:numId w:val="8"/>
      </w:numPr>
      <w:spacing w:before="240" w:after="60"/>
      <w:outlineLvl w:val="6"/>
    </w:pPr>
    <w:rPr>
      <w:rFonts w:eastAsia="Times New Roman"/>
    </w:rPr>
  </w:style>
  <w:style w:type="paragraph" w:styleId="Heading8">
    <w:name w:val="heading 8"/>
    <w:basedOn w:val="Normal"/>
    <w:next w:val="Normal"/>
    <w:link w:val="Heading8Char"/>
    <w:uiPriority w:val="99"/>
    <w:unhideWhenUsed/>
    <w:qFormat/>
    <w:rsid w:val="00E03DE5"/>
    <w:pPr>
      <w:numPr>
        <w:ilvl w:val="7"/>
        <w:numId w:val="8"/>
      </w:numPr>
      <w:spacing w:before="240" w:after="60"/>
      <w:outlineLvl w:val="7"/>
    </w:pPr>
    <w:rPr>
      <w:rFonts w:eastAsia="Times New Roman"/>
      <w:i/>
      <w:iCs/>
    </w:rPr>
  </w:style>
  <w:style w:type="paragraph" w:styleId="Heading9">
    <w:name w:val="heading 9"/>
    <w:basedOn w:val="Normal"/>
    <w:next w:val="Normal"/>
    <w:link w:val="Heading9Char"/>
    <w:uiPriority w:val="99"/>
    <w:unhideWhenUsed/>
    <w:qFormat/>
    <w:rsid w:val="00E03DE5"/>
    <w:pPr>
      <w:numPr>
        <w:ilvl w:val="8"/>
        <w:numId w:val="8"/>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SE Heading 1 Char,SSE Section Char,Heading 11 Char"/>
    <w:basedOn w:val="DefaultParagraphFont"/>
    <w:link w:val="Heading1"/>
    <w:uiPriority w:val="99"/>
    <w:rsid w:val="00E03DE5"/>
    <w:rPr>
      <w:rFonts w:ascii="Cambria" w:eastAsia="宋体" w:hAnsi="Cambria" w:cs="Arial"/>
      <w:b/>
      <w:bCs/>
      <w:kern w:val="32"/>
      <w:sz w:val="26"/>
      <w:szCs w:val="28"/>
      <w:lang w:val="en" w:eastAsia="zh-CN"/>
    </w:rPr>
  </w:style>
  <w:style w:type="character" w:customStyle="1" w:styleId="Heading2Char">
    <w:name w:val="Heading 2 Char"/>
    <w:aliases w:val="SSE Heading 2 Char,SSE Subsection Char,Heading 21 Char"/>
    <w:basedOn w:val="DefaultParagraphFont"/>
    <w:link w:val="Heading2"/>
    <w:uiPriority w:val="99"/>
    <w:rsid w:val="00E03DE5"/>
    <w:rPr>
      <w:rFonts w:ascii="Cambria" w:eastAsia="宋体" w:hAnsi="Cambria" w:cs="Arial"/>
      <w:b/>
      <w:bCs/>
      <w:kern w:val="32"/>
      <w:sz w:val="24"/>
      <w:szCs w:val="26"/>
      <w:lang w:val="en" w:eastAsia="zh-CN"/>
    </w:rPr>
  </w:style>
  <w:style w:type="character" w:customStyle="1" w:styleId="Heading3Char">
    <w:name w:val="Heading 3 Char"/>
    <w:aliases w:val="SSE Heading 3 Char"/>
    <w:basedOn w:val="DefaultParagraphFont"/>
    <w:link w:val="Heading3"/>
    <w:uiPriority w:val="99"/>
    <w:rsid w:val="00E03DE5"/>
    <w:rPr>
      <w:rFonts w:ascii="Calibri" w:eastAsia="宋体" w:hAnsi="Calibri" w:cs="Times New Roman"/>
      <w:b/>
      <w:sz w:val="24"/>
      <w:szCs w:val="24"/>
      <w:lang w:val="en-US"/>
    </w:rPr>
  </w:style>
  <w:style w:type="character" w:customStyle="1" w:styleId="Heading4Char">
    <w:name w:val="Heading 4 Char"/>
    <w:basedOn w:val="DefaultParagraphFont"/>
    <w:link w:val="Heading4"/>
    <w:uiPriority w:val="99"/>
    <w:rsid w:val="00E03DE5"/>
    <w:rPr>
      <w:rFonts w:ascii="Calibri" w:eastAsia="宋体" w:hAnsi="Calibri" w:cs="Times New Roman"/>
      <w:b/>
      <w:bCs/>
      <w:sz w:val="28"/>
      <w:szCs w:val="28"/>
      <w:lang w:val="en-US"/>
    </w:rPr>
  </w:style>
  <w:style w:type="character" w:customStyle="1" w:styleId="Heading5Char">
    <w:name w:val="Heading 5 Char"/>
    <w:basedOn w:val="DefaultParagraphFont"/>
    <w:link w:val="Heading5"/>
    <w:uiPriority w:val="99"/>
    <w:rsid w:val="00E03DE5"/>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9"/>
    <w:rsid w:val="00E03DE5"/>
    <w:rPr>
      <w:rFonts w:ascii="Calibri" w:eastAsia="Times New Roman" w:hAnsi="Calibri" w:cs="Times New Roman"/>
      <w:b/>
      <w:bCs/>
      <w:lang w:val="en-US"/>
    </w:rPr>
  </w:style>
  <w:style w:type="character" w:customStyle="1" w:styleId="Heading7Char">
    <w:name w:val="Heading 7 Char"/>
    <w:basedOn w:val="DefaultParagraphFont"/>
    <w:link w:val="Heading7"/>
    <w:uiPriority w:val="99"/>
    <w:rsid w:val="00E03DE5"/>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9"/>
    <w:rsid w:val="00E03DE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9"/>
    <w:rsid w:val="00E03DE5"/>
    <w:rPr>
      <w:rFonts w:ascii="Cambria" w:eastAsia="Times New Roman" w:hAnsi="Cambria" w:cs="Times New Roman"/>
      <w:lang w:val="en-US"/>
    </w:rPr>
  </w:style>
  <w:style w:type="paragraph" w:styleId="BodyText">
    <w:name w:val="Body Text"/>
    <w:basedOn w:val="Normal"/>
    <w:link w:val="BodyTextChar"/>
    <w:uiPriority w:val="99"/>
    <w:rsid w:val="00E03DE5"/>
    <w:rPr>
      <w:rFonts w:ascii="NewsGoth BT" w:hAnsi="NewsGoth BT"/>
      <w:szCs w:val="20"/>
    </w:rPr>
  </w:style>
  <w:style w:type="character" w:customStyle="1" w:styleId="BodyTextChar">
    <w:name w:val="Body Text Char"/>
    <w:basedOn w:val="DefaultParagraphFont"/>
    <w:link w:val="BodyText"/>
    <w:uiPriority w:val="99"/>
    <w:rsid w:val="00E03DE5"/>
    <w:rPr>
      <w:rFonts w:ascii="NewsGoth BT" w:eastAsia="宋体" w:hAnsi="NewsGoth BT" w:cs="Times New Roman"/>
      <w:sz w:val="24"/>
      <w:szCs w:val="20"/>
      <w:lang w:val="en-US"/>
    </w:rPr>
  </w:style>
  <w:style w:type="character" w:styleId="Hyperlink">
    <w:name w:val="Hyperlink"/>
    <w:uiPriority w:val="99"/>
    <w:rsid w:val="00E03DE5"/>
    <w:rPr>
      <w:color w:val="0000FF"/>
      <w:u w:val="single"/>
    </w:rPr>
  </w:style>
  <w:style w:type="paragraph" w:styleId="Title">
    <w:name w:val="Title"/>
    <w:basedOn w:val="Normal"/>
    <w:next w:val="Normal"/>
    <w:link w:val="TitleChar"/>
    <w:qFormat/>
    <w:rsid w:val="00E03DE5"/>
    <w:pPr>
      <w:spacing w:before="1200" w:after="24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E03DE5"/>
    <w:rPr>
      <w:rFonts w:ascii="Cambria" w:eastAsia="Times New Roman" w:hAnsi="Cambria" w:cs="Times New Roman"/>
      <w:b/>
      <w:bCs/>
      <w:kern w:val="28"/>
      <w:sz w:val="32"/>
      <w:szCs w:val="32"/>
      <w:lang w:val="en-US"/>
    </w:rPr>
  </w:style>
  <w:style w:type="paragraph" w:customStyle="1" w:styleId="SSEAUTHORS">
    <w:name w:val="SSE AUTHORS"/>
    <w:basedOn w:val="Normal"/>
    <w:link w:val="SSEAUTHORSChar"/>
    <w:qFormat/>
    <w:rsid w:val="00E03DE5"/>
    <w:pPr>
      <w:spacing w:after="0" w:line="240" w:lineRule="auto"/>
      <w:jc w:val="center"/>
    </w:pPr>
    <w:rPr>
      <w:b/>
    </w:rPr>
  </w:style>
  <w:style w:type="paragraph" w:customStyle="1" w:styleId="SSEAFFILIATION">
    <w:name w:val="SSE AFFILIATION"/>
    <w:basedOn w:val="Normal"/>
    <w:link w:val="SSEAFFILIATIONChar"/>
    <w:qFormat/>
    <w:rsid w:val="00E03DE5"/>
    <w:pPr>
      <w:spacing w:after="0" w:line="240" w:lineRule="auto"/>
      <w:jc w:val="center"/>
    </w:pPr>
    <w:rPr>
      <w:i/>
    </w:rPr>
  </w:style>
  <w:style w:type="character" w:customStyle="1" w:styleId="SSEAUTHORSChar">
    <w:name w:val="SSE AUTHORS Char"/>
    <w:basedOn w:val="DefaultParagraphFont"/>
    <w:link w:val="SSEAUTHORS"/>
    <w:rsid w:val="00E03DE5"/>
    <w:rPr>
      <w:rFonts w:ascii="Calibri" w:eastAsia="宋体" w:hAnsi="Calibri" w:cs="Times New Roman"/>
      <w:b/>
      <w:sz w:val="24"/>
      <w:szCs w:val="24"/>
      <w:lang w:val="en-US"/>
    </w:rPr>
  </w:style>
  <w:style w:type="paragraph" w:customStyle="1" w:styleId="SSEEMAILS">
    <w:name w:val="SSE EMAILS"/>
    <w:basedOn w:val="Normal"/>
    <w:link w:val="SSEEMAILSChar"/>
    <w:qFormat/>
    <w:rsid w:val="00E03DE5"/>
    <w:pPr>
      <w:spacing w:after="0" w:line="240" w:lineRule="auto"/>
      <w:jc w:val="center"/>
    </w:pPr>
    <w:rPr>
      <w:color w:val="1F497D" w:themeColor="text2"/>
    </w:rPr>
  </w:style>
  <w:style w:type="character" w:customStyle="1" w:styleId="SSEAFFILIATIONChar">
    <w:name w:val="SSE AFFILIATION Char"/>
    <w:basedOn w:val="DefaultParagraphFont"/>
    <w:link w:val="SSEAFFILIATION"/>
    <w:rsid w:val="00E03DE5"/>
    <w:rPr>
      <w:rFonts w:ascii="Calibri" w:eastAsia="宋体" w:hAnsi="Calibri" w:cs="Times New Roman"/>
      <w:i/>
      <w:sz w:val="24"/>
      <w:szCs w:val="24"/>
      <w:lang w:val="en-US"/>
    </w:rPr>
  </w:style>
  <w:style w:type="character" w:customStyle="1" w:styleId="SSEEMAILSChar">
    <w:name w:val="SSE EMAILS Char"/>
    <w:basedOn w:val="DefaultParagraphFont"/>
    <w:link w:val="SSEEMAILS"/>
    <w:rsid w:val="00E03DE5"/>
    <w:rPr>
      <w:rFonts w:ascii="Calibri" w:eastAsia="宋体" w:hAnsi="Calibri" w:cs="Times New Roman"/>
      <w:color w:val="1F497D" w:themeColor="text2"/>
      <w:sz w:val="24"/>
      <w:szCs w:val="24"/>
      <w:lang w:val="en-US"/>
    </w:rPr>
  </w:style>
  <w:style w:type="paragraph" w:customStyle="1" w:styleId="SSETABLECAPTION">
    <w:name w:val="SSE TABLE CAPTION"/>
    <w:basedOn w:val="Normal"/>
    <w:link w:val="SSETABLECAPTIONChar"/>
    <w:qFormat/>
    <w:rsid w:val="00E03DE5"/>
    <w:pPr>
      <w:spacing w:before="240" w:line="240" w:lineRule="auto"/>
      <w:jc w:val="center"/>
    </w:pPr>
    <w:rPr>
      <w:b/>
      <w:bCs/>
      <w:color w:val="1F497D" w:themeColor="text2"/>
      <w:sz w:val="20"/>
      <w:szCs w:val="20"/>
    </w:rPr>
  </w:style>
  <w:style w:type="table" w:styleId="TableGrid">
    <w:name w:val="Table Grid"/>
    <w:basedOn w:val="TableNormal"/>
    <w:uiPriority w:val="59"/>
    <w:rsid w:val="00E03DE5"/>
    <w:pPr>
      <w:spacing w:after="0" w:line="240" w:lineRule="auto"/>
    </w:pPr>
    <w:rPr>
      <w:rFonts w:ascii="Times New Roman" w:eastAsia="宋体"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SETABLECAPTIONChar">
    <w:name w:val="SSE TABLE CAPTION Char"/>
    <w:basedOn w:val="DefaultParagraphFont"/>
    <w:link w:val="SSETABLECAPTION"/>
    <w:rsid w:val="00E03DE5"/>
    <w:rPr>
      <w:rFonts w:ascii="Calibri" w:eastAsia="宋体" w:hAnsi="Calibri" w:cs="Times New Roman"/>
      <w:b/>
      <w:bCs/>
      <w:color w:val="1F497D" w:themeColor="text2"/>
      <w:sz w:val="20"/>
      <w:szCs w:val="20"/>
      <w:lang w:val="en-US"/>
    </w:rPr>
  </w:style>
  <w:style w:type="paragraph" w:styleId="ListParagraph">
    <w:name w:val="List Paragraph"/>
    <w:basedOn w:val="Normal"/>
    <w:link w:val="ListParagraphChar"/>
    <w:uiPriority w:val="34"/>
    <w:qFormat/>
    <w:rsid w:val="00E03DE5"/>
    <w:pPr>
      <w:ind w:left="720"/>
      <w:contextualSpacing/>
    </w:pPr>
  </w:style>
  <w:style w:type="paragraph" w:customStyle="1" w:styleId="SSEABSTRACTACKREFERENCES">
    <w:name w:val="SSE ABSTRACT ACK REFERENCES"/>
    <w:basedOn w:val="Normal"/>
    <w:link w:val="SSEABSTRACTACKREFERENCESChar"/>
    <w:qFormat/>
    <w:rsid w:val="00E03DE5"/>
    <w:pPr>
      <w:keepNext/>
      <w:spacing w:before="480" w:after="240"/>
      <w:ind w:firstLine="331"/>
      <w:jc w:val="center"/>
      <w:outlineLvl w:val="0"/>
    </w:pPr>
    <w:rPr>
      <w:b/>
      <w:caps/>
      <w:szCs w:val="22"/>
      <w:lang w:val="en-GB"/>
    </w:rPr>
  </w:style>
  <w:style w:type="paragraph" w:customStyle="1" w:styleId="SSEREFERENCES">
    <w:name w:val="SSE REFERENCES"/>
    <w:basedOn w:val="ListParagraph"/>
    <w:link w:val="SSEREFERENCESChar"/>
    <w:qFormat/>
    <w:rsid w:val="00E03DE5"/>
    <w:pPr>
      <w:numPr>
        <w:numId w:val="1"/>
      </w:numPr>
      <w:spacing w:after="240"/>
      <w:contextualSpacing w:val="0"/>
    </w:pPr>
    <w:rPr>
      <w:sz w:val="20"/>
      <w:szCs w:val="20"/>
      <w:lang w:eastAsia="zh-CN"/>
    </w:rPr>
  </w:style>
  <w:style w:type="character" w:customStyle="1" w:styleId="SSEABSTRACTACKREFERENCESChar">
    <w:name w:val="SSE ABSTRACT ACK REFERENCES Char"/>
    <w:basedOn w:val="DefaultParagraphFont"/>
    <w:link w:val="SSEABSTRACTACKREFERENCES"/>
    <w:rsid w:val="00E03DE5"/>
    <w:rPr>
      <w:rFonts w:ascii="Calibri" w:eastAsia="宋体" w:hAnsi="Calibri" w:cs="Times New Roman"/>
      <w:b/>
      <w:caps/>
    </w:rPr>
  </w:style>
  <w:style w:type="character" w:customStyle="1" w:styleId="ListParagraphChar">
    <w:name w:val="List Paragraph Char"/>
    <w:basedOn w:val="DefaultParagraphFont"/>
    <w:link w:val="ListParagraph"/>
    <w:uiPriority w:val="34"/>
    <w:rsid w:val="00E03DE5"/>
    <w:rPr>
      <w:rFonts w:ascii="Calibri" w:eastAsia="宋体" w:hAnsi="Calibri" w:cs="Times New Roman"/>
      <w:sz w:val="24"/>
      <w:szCs w:val="24"/>
      <w:lang w:val="en-US"/>
    </w:rPr>
  </w:style>
  <w:style w:type="character" w:customStyle="1" w:styleId="SSEREFERENCESChar">
    <w:name w:val="SSE REFERENCES Char"/>
    <w:basedOn w:val="ListParagraphChar"/>
    <w:link w:val="SSEREFERENCES"/>
    <w:rsid w:val="00E03DE5"/>
    <w:rPr>
      <w:rFonts w:ascii="Calibri" w:eastAsia="宋体" w:hAnsi="Calibri" w:cs="Times New Roman"/>
      <w:sz w:val="20"/>
      <w:szCs w:val="20"/>
      <w:lang w:val="en-US" w:eastAsia="zh-CN"/>
    </w:rPr>
  </w:style>
  <w:style w:type="character" w:styleId="Emphasis">
    <w:name w:val="Emphasis"/>
    <w:uiPriority w:val="20"/>
    <w:qFormat/>
    <w:rsid w:val="00E03DE5"/>
    <w:rPr>
      <w:i/>
    </w:rPr>
  </w:style>
  <w:style w:type="character" w:customStyle="1" w:styleId="snippet">
    <w:name w:val="snippet"/>
    <w:basedOn w:val="DefaultParagraphFont"/>
    <w:rsid w:val="00E03DE5"/>
    <w:rPr>
      <w:color w:val="E37222"/>
    </w:rPr>
  </w:style>
  <w:style w:type="character" w:customStyle="1" w:styleId="st">
    <w:name w:val="st"/>
    <w:basedOn w:val="DefaultParagraphFont"/>
    <w:rsid w:val="00E03DE5"/>
  </w:style>
  <w:style w:type="paragraph" w:styleId="BalloonText">
    <w:name w:val="Balloon Text"/>
    <w:basedOn w:val="Normal"/>
    <w:link w:val="BalloonTextChar"/>
    <w:uiPriority w:val="99"/>
    <w:semiHidden/>
    <w:unhideWhenUsed/>
    <w:rsid w:val="00E03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DE5"/>
    <w:rPr>
      <w:rFonts w:ascii="Tahoma" w:eastAsia="宋体" w:hAnsi="Tahoma" w:cs="Tahoma"/>
      <w:sz w:val="16"/>
      <w:szCs w:val="16"/>
      <w:lang w:val="en-US"/>
    </w:rPr>
  </w:style>
  <w:style w:type="paragraph" w:styleId="Header">
    <w:name w:val="header"/>
    <w:basedOn w:val="Normal"/>
    <w:link w:val="HeaderChar"/>
    <w:uiPriority w:val="99"/>
    <w:unhideWhenUsed/>
    <w:rsid w:val="00E03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DE5"/>
    <w:rPr>
      <w:rFonts w:ascii="Calibri" w:eastAsia="宋体" w:hAnsi="Calibri" w:cs="Times New Roman"/>
      <w:szCs w:val="24"/>
      <w:lang w:val="en-US"/>
    </w:rPr>
  </w:style>
  <w:style w:type="paragraph" w:styleId="Footer">
    <w:name w:val="footer"/>
    <w:basedOn w:val="Normal"/>
    <w:link w:val="FooterChar"/>
    <w:uiPriority w:val="99"/>
    <w:unhideWhenUsed/>
    <w:rsid w:val="00E03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DE5"/>
    <w:rPr>
      <w:rFonts w:ascii="Calibri" w:eastAsia="宋体" w:hAnsi="Calibri" w:cs="Times New Roman"/>
      <w:szCs w:val="24"/>
      <w:lang w:val="en-US"/>
    </w:rPr>
  </w:style>
  <w:style w:type="character" w:styleId="FootnoteReference">
    <w:name w:val="footnote reference"/>
    <w:basedOn w:val="DefaultParagraphFont"/>
    <w:uiPriority w:val="99"/>
    <w:semiHidden/>
    <w:unhideWhenUsed/>
    <w:rsid w:val="00CD0024"/>
    <w:rPr>
      <w:vertAlign w:val="superscript"/>
    </w:rPr>
  </w:style>
  <w:style w:type="character" w:customStyle="1" w:styleId="FootnoteTextChar1">
    <w:name w:val="Footnote Text Char1"/>
    <w:basedOn w:val="DefaultParagraphFont"/>
    <w:uiPriority w:val="99"/>
    <w:semiHidden/>
    <w:rsid w:val="00CD0024"/>
    <w:rPr>
      <w:kern w:val="0"/>
      <w:sz w:val="18"/>
      <w:szCs w:val="18"/>
    </w:rPr>
  </w:style>
  <w:style w:type="character" w:customStyle="1" w:styleId="FootnoteTextChar">
    <w:name w:val="Footnote Text Char"/>
    <w:basedOn w:val="DefaultParagraphFont"/>
    <w:link w:val="FootnoteText"/>
    <w:uiPriority w:val="99"/>
    <w:semiHidden/>
    <w:rsid w:val="00AE225D"/>
    <w:rPr>
      <w:sz w:val="18"/>
      <w:szCs w:val="18"/>
    </w:rPr>
  </w:style>
  <w:style w:type="paragraph" w:styleId="FootnoteText">
    <w:name w:val="footnote text"/>
    <w:basedOn w:val="Normal"/>
    <w:link w:val="FootnoteTextChar"/>
    <w:uiPriority w:val="99"/>
    <w:semiHidden/>
    <w:unhideWhenUsed/>
    <w:rsid w:val="00AE225D"/>
    <w:pPr>
      <w:widowControl w:val="0"/>
      <w:snapToGrid w:val="0"/>
      <w:spacing w:after="0" w:line="240" w:lineRule="auto"/>
      <w:jc w:val="left"/>
    </w:pPr>
    <w:rPr>
      <w:rFonts w:asciiTheme="minorHAnsi" w:eastAsiaTheme="minorEastAsia" w:hAnsiTheme="minorHAnsi" w:cstheme="minorBidi"/>
      <w:sz w:val="18"/>
      <w:szCs w:val="18"/>
      <w:lang w:val="en-GB"/>
    </w:rPr>
  </w:style>
  <w:style w:type="character" w:customStyle="1" w:styleId="FootnoteTextChar2">
    <w:name w:val="Footnote Text Char2"/>
    <w:basedOn w:val="DefaultParagraphFont"/>
    <w:uiPriority w:val="99"/>
    <w:semiHidden/>
    <w:rsid w:val="00AE225D"/>
    <w:rPr>
      <w:rFonts w:ascii="Calibri" w:eastAsia="宋体" w:hAnsi="Calibri" w:cs="Times New Roman"/>
      <w:sz w:val="18"/>
      <w:szCs w:val="18"/>
      <w:lang w:val="en-US"/>
    </w:rPr>
  </w:style>
  <w:style w:type="paragraph" w:styleId="Date">
    <w:name w:val="Date"/>
    <w:basedOn w:val="Normal"/>
    <w:next w:val="Normal"/>
    <w:link w:val="DateChar"/>
    <w:uiPriority w:val="99"/>
    <w:semiHidden/>
    <w:unhideWhenUsed/>
    <w:rsid w:val="00C064A0"/>
    <w:pPr>
      <w:ind w:leftChars="2500" w:left="100"/>
    </w:pPr>
  </w:style>
  <w:style w:type="character" w:customStyle="1" w:styleId="DateChar">
    <w:name w:val="Date Char"/>
    <w:basedOn w:val="DefaultParagraphFont"/>
    <w:link w:val="Date"/>
    <w:uiPriority w:val="99"/>
    <w:semiHidden/>
    <w:rsid w:val="00C064A0"/>
    <w:rPr>
      <w:rFonts w:ascii="Calibri" w:eastAsia="宋体" w:hAnsi="Calibri" w:cs="Times New Roman"/>
      <w:szCs w:val="24"/>
      <w:lang w:val="en-US"/>
    </w:rPr>
  </w:style>
  <w:style w:type="character" w:styleId="EndnoteReference">
    <w:name w:val="endnote reference"/>
    <w:basedOn w:val="DefaultParagraphFont"/>
    <w:uiPriority w:val="99"/>
    <w:semiHidden/>
    <w:unhideWhenUsed/>
    <w:rsid w:val="00AC5A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mrh71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cischuah@uum.edu.m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ennies@uum.edu.my" TargetMode="External"/><Relationship Id="rId4" Type="http://schemas.microsoft.com/office/2007/relationships/stylesWithEffects" Target="stylesWithEffects.xml"/><Relationship Id="rId9" Type="http://schemas.openxmlformats.org/officeDocument/2006/relationships/hyperlink" Target="mailto:tmrh715@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20Tang\Google%20Drive\2018.7\paper%202%20%20after%20plagrasim%20refined%202018-7-29\final%20paper%20f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30A0-E6EF-4CB2-9EED-BE1EDC0C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paper for</Template>
  <TotalTime>172</TotalTime>
  <Pages>17</Pages>
  <Words>15695</Words>
  <Characters>89463</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Scholar Publishing</Company>
  <LinksUpToDate>false</LinksUpToDate>
  <CharactersWithSpaces>104949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Tang</dc:creator>
  <cp:lastModifiedBy>Helen Tang</cp:lastModifiedBy>
  <cp:revision>4</cp:revision>
  <dcterms:created xsi:type="dcterms:W3CDTF">2018-08-14T03:04:00Z</dcterms:created>
  <dcterms:modified xsi:type="dcterms:W3CDTF">2018-08-14T05:58:00Z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43fe7167-1cb4-3795-9460-8af0e9c7cce5</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